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96140" w14:textId="1B24D924" w:rsidR="00FB6C5D" w:rsidRPr="005E3794" w:rsidRDefault="00FB6C5D" w:rsidP="0001303D">
      <w:pPr>
        <w:pStyle w:val="3GPPHeader"/>
        <w:spacing w:after="0"/>
        <w:jc w:val="both"/>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2D2E15">
        <w:rPr>
          <w:rFonts w:ascii="Arial" w:hAnsi="Arial" w:cs="Arial"/>
          <w:szCs w:val="24"/>
        </w:rPr>
        <w:t>5</w:t>
      </w:r>
      <w:r w:rsidR="00CE6E21">
        <w:rPr>
          <w:rFonts w:ascii="Arial" w:hAnsi="Arial" w:cs="Arial"/>
          <w:szCs w:val="24"/>
        </w:rPr>
        <w:t>-</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CE6E21">
        <w:rPr>
          <w:rFonts w:ascii="Arial" w:hAnsi="Arial" w:cs="Arial"/>
          <w:szCs w:val="24"/>
        </w:rPr>
        <w:t>10</w:t>
      </w:r>
      <w:r w:rsidR="002D2E15">
        <w:rPr>
          <w:rFonts w:ascii="Arial" w:hAnsi="Arial" w:cs="Arial"/>
          <w:szCs w:val="24"/>
        </w:rPr>
        <w:t>7636</w:t>
      </w:r>
    </w:p>
    <w:p w14:paraId="1BDA89A1" w14:textId="7207B21A" w:rsidR="00CE6E21" w:rsidRPr="002F7EB6" w:rsidRDefault="00CE6E21" w:rsidP="0001303D">
      <w:pPr>
        <w:tabs>
          <w:tab w:val="center" w:pos="4536"/>
          <w:tab w:val="right" w:pos="9072"/>
        </w:tabs>
        <w:jc w:val="both"/>
        <w:rPr>
          <w:rFonts w:eastAsia="MS Mincho" w:cs="Arial"/>
          <w:b/>
          <w:bCs/>
          <w:sz w:val="24"/>
          <w:szCs w:val="24"/>
          <w:lang w:eastAsia="ja-JP"/>
        </w:rPr>
      </w:pPr>
      <w:r w:rsidRPr="002F7EB6">
        <w:rPr>
          <w:rFonts w:eastAsia="MS Mincho" w:cs="Arial"/>
          <w:b/>
          <w:bCs/>
          <w:sz w:val="24"/>
          <w:szCs w:val="24"/>
          <w:lang w:eastAsia="ja-JP"/>
        </w:rPr>
        <w:t xml:space="preserve">e-Meeting, </w:t>
      </w:r>
      <w:r w:rsidR="002D2E15">
        <w:rPr>
          <w:rFonts w:eastAsia="MS Mincho" w:cs="Arial"/>
          <w:b/>
          <w:bCs/>
          <w:sz w:val="24"/>
          <w:szCs w:val="24"/>
          <w:lang w:eastAsia="ja-JP"/>
        </w:rPr>
        <w:t>August</w:t>
      </w:r>
      <w:r w:rsidRPr="002F7EB6">
        <w:rPr>
          <w:rFonts w:eastAsia="MS Mincho" w:cs="Arial"/>
          <w:b/>
          <w:bCs/>
          <w:sz w:val="24"/>
          <w:szCs w:val="24"/>
          <w:lang w:eastAsia="ja-JP"/>
        </w:rPr>
        <w:t xml:space="preserve"> 1</w:t>
      </w:r>
      <w:r w:rsidR="002D2E15">
        <w:rPr>
          <w:rFonts w:eastAsia="MS Mincho" w:cs="Arial"/>
          <w:b/>
          <w:bCs/>
          <w:sz w:val="24"/>
          <w:szCs w:val="24"/>
          <w:lang w:eastAsia="ja-JP"/>
        </w:rPr>
        <w:t>6</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xml:space="preserve"> </w:t>
      </w:r>
      <w:r w:rsidR="00051511" w:rsidRPr="002F7EB6">
        <w:rPr>
          <w:rFonts w:eastAsia="MS Mincho" w:cs="Arial"/>
          <w:b/>
          <w:bCs/>
          <w:sz w:val="24"/>
          <w:szCs w:val="24"/>
          <w:lang w:eastAsia="ja-JP"/>
        </w:rPr>
        <w:t xml:space="preserve">– </w:t>
      </w:r>
      <w:r w:rsidR="00051511">
        <w:rPr>
          <w:rFonts w:eastAsia="MS Mincho" w:cs="Arial"/>
          <w:b/>
          <w:bCs/>
          <w:sz w:val="24"/>
          <w:szCs w:val="24"/>
          <w:lang w:eastAsia="ja-JP"/>
        </w:rPr>
        <w:t>August</w:t>
      </w:r>
      <w:r w:rsidRPr="002F7EB6">
        <w:rPr>
          <w:rFonts w:eastAsia="MS Mincho" w:cs="Arial"/>
          <w:b/>
          <w:bCs/>
          <w:sz w:val="24"/>
          <w:szCs w:val="24"/>
          <w:lang w:eastAsia="ja-JP"/>
        </w:rPr>
        <w:t xml:space="preserve"> 2</w:t>
      </w:r>
      <w:r w:rsidR="002D2E15">
        <w:rPr>
          <w:rFonts w:eastAsia="MS Mincho" w:cs="Arial"/>
          <w:b/>
          <w:bCs/>
          <w:sz w:val="24"/>
          <w:szCs w:val="24"/>
          <w:lang w:eastAsia="ja-JP"/>
        </w:rPr>
        <w:t>7</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2021</w:t>
      </w:r>
    </w:p>
    <w:p w14:paraId="18C94194" w14:textId="77777777" w:rsidR="00120D47" w:rsidRPr="00436412" w:rsidRDefault="00120D47" w:rsidP="0001303D">
      <w:pPr>
        <w:pStyle w:val="3GPPHeader"/>
        <w:spacing w:after="0"/>
        <w:jc w:val="both"/>
        <w:rPr>
          <w:sz w:val="22"/>
        </w:rPr>
      </w:pPr>
      <w:r w:rsidRPr="00436412">
        <w:rPr>
          <w:sz w:val="22"/>
        </w:rPr>
        <w:tab/>
      </w:r>
    </w:p>
    <w:p w14:paraId="7BE584AF" w14:textId="43E54D15" w:rsidR="00120D47" w:rsidRPr="00436412" w:rsidRDefault="00120D47" w:rsidP="0001303D">
      <w:pPr>
        <w:pStyle w:val="3GPPHeader"/>
        <w:spacing w:after="120"/>
        <w:jc w:val="both"/>
        <w:rPr>
          <w:b w:val="0"/>
          <w:szCs w:val="24"/>
          <w:lang w:val="en-US"/>
        </w:rPr>
      </w:pPr>
      <w:r w:rsidRPr="00436412">
        <w:rPr>
          <w:szCs w:val="24"/>
          <w:lang w:val="en-US"/>
        </w:rPr>
        <w:t>Agenda Item:</w:t>
      </w:r>
      <w:r w:rsidRPr="00436412">
        <w:rPr>
          <w:szCs w:val="24"/>
          <w:lang w:val="en-US"/>
        </w:rPr>
        <w:tab/>
      </w:r>
      <w:r w:rsidR="00351753">
        <w:rPr>
          <w:bCs/>
          <w:szCs w:val="24"/>
          <w:lang w:val="en-US"/>
        </w:rPr>
        <w:t>8.4.</w:t>
      </w:r>
      <w:r w:rsidR="0001386E">
        <w:rPr>
          <w:bCs/>
          <w:szCs w:val="24"/>
          <w:lang w:val="en-US"/>
        </w:rPr>
        <w:t>3</w:t>
      </w:r>
    </w:p>
    <w:p w14:paraId="32EC1329" w14:textId="41EE4C3D" w:rsidR="00437E7B" w:rsidRPr="00436412" w:rsidRDefault="00437E7B" w:rsidP="0001303D">
      <w:pPr>
        <w:pStyle w:val="3GPPHeader"/>
        <w:spacing w:after="120"/>
        <w:jc w:val="both"/>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p>
    <w:p w14:paraId="66A1FC6E" w14:textId="3616D0A7" w:rsidR="008B6436" w:rsidRPr="008B6436" w:rsidRDefault="00120D47" w:rsidP="0001303D">
      <w:pPr>
        <w:pStyle w:val="3GPPHeader"/>
        <w:spacing w:after="120"/>
        <w:jc w:val="both"/>
        <w:rPr>
          <w:bCs/>
          <w:szCs w:val="24"/>
          <w:lang w:val="en-US"/>
        </w:rPr>
      </w:pPr>
      <w:r w:rsidRPr="00436412">
        <w:rPr>
          <w:szCs w:val="24"/>
          <w:lang w:val="en-US"/>
        </w:rPr>
        <w:t xml:space="preserve">Title:  </w:t>
      </w:r>
      <w:r w:rsidRPr="00436412">
        <w:rPr>
          <w:szCs w:val="24"/>
          <w:lang w:val="en-US"/>
        </w:rPr>
        <w:tab/>
      </w:r>
      <w:r w:rsidR="002D2E15">
        <w:rPr>
          <w:bCs/>
          <w:szCs w:val="24"/>
          <w:lang w:val="en-US"/>
        </w:rPr>
        <w:t>Topology Adaptation</w:t>
      </w:r>
      <w:r w:rsidR="001644F9">
        <w:rPr>
          <w:bCs/>
          <w:szCs w:val="24"/>
          <w:lang w:val="en-US"/>
        </w:rPr>
        <w:t xml:space="preserve"> and RLF Handling in eIAB Networks</w:t>
      </w:r>
    </w:p>
    <w:p w14:paraId="1D061440" w14:textId="77777777" w:rsidR="00120D47" w:rsidRPr="00436412" w:rsidRDefault="00120D47" w:rsidP="0001303D">
      <w:pPr>
        <w:pStyle w:val="3GPPHeader"/>
        <w:jc w:val="both"/>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01303D">
      <w:pPr>
        <w:pStyle w:val="Heading1"/>
        <w:jc w:val="both"/>
        <w:rPr>
          <w:rFonts w:ascii="Times New Roman" w:hAnsi="Times New Roman" w:cs="Times New Roman"/>
          <w:sz w:val="36"/>
        </w:rPr>
      </w:pPr>
      <w:r w:rsidRPr="00A13AC8">
        <w:rPr>
          <w:rFonts w:ascii="Times New Roman" w:hAnsi="Times New Roman" w:cs="Times New Roman"/>
          <w:sz w:val="36"/>
        </w:rPr>
        <w:t>Background</w:t>
      </w:r>
    </w:p>
    <w:p w14:paraId="05E974F4" w14:textId="596A1043" w:rsidR="007A0A8B" w:rsidRPr="00A13AC8" w:rsidRDefault="007700CC" w:rsidP="0001303D">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our views on </w:t>
      </w:r>
      <w:r w:rsidR="00D17ABB">
        <w:rPr>
          <w:rFonts w:ascii="Times New Roman" w:hAnsi="Times New Roman"/>
          <w:sz w:val="24"/>
          <w:szCs w:val="24"/>
        </w:rPr>
        <w:t>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626A89">
        <w:rPr>
          <w:rFonts w:ascii="Times New Roman" w:hAnsi="Times New Roman"/>
          <w:sz w:val="24"/>
          <w:szCs w:val="24"/>
        </w:rPr>
        <w:t>topology adaptation solutions as discussed in [</w:t>
      </w:r>
      <w:r w:rsidR="00D17ABB">
        <w:rPr>
          <w:rFonts w:ascii="Times New Roman" w:hAnsi="Times New Roman"/>
          <w:sz w:val="24"/>
          <w:szCs w:val="24"/>
        </w:rPr>
        <w:t>1</w:t>
      </w:r>
      <w:r w:rsidR="00AB0EC7" w:rsidRPr="00A13AC8">
        <w:rPr>
          <w:rFonts w:ascii="Times New Roman" w:hAnsi="Times New Roman"/>
          <w:sz w:val="24"/>
          <w:szCs w:val="24"/>
        </w:rPr>
        <w:t>].</w:t>
      </w:r>
      <w:r w:rsidRPr="00A13AC8">
        <w:rPr>
          <w:rFonts w:ascii="Times New Roman" w:hAnsi="Times New Roman"/>
          <w:sz w:val="24"/>
          <w:szCs w:val="24"/>
        </w:rPr>
        <w:t xml:space="preserve"> </w:t>
      </w:r>
    </w:p>
    <w:p w14:paraId="5F979A7E" w14:textId="54FEB0A8" w:rsidR="00485D61" w:rsidRDefault="00485D61" w:rsidP="0001303D">
      <w:pPr>
        <w:pStyle w:val="ListParagraph"/>
        <w:ind w:left="0"/>
        <w:jc w:val="both"/>
        <w:rPr>
          <w:rFonts w:ascii="Times New Roman" w:hAnsi="Times New Roman"/>
        </w:rPr>
      </w:pPr>
    </w:p>
    <w:p w14:paraId="18ADB493" w14:textId="5874E687" w:rsidR="00E5486E" w:rsidRDefault="00E5486E" w:rsidP="0001303D">
      <w:pPr>
        <w:spacing w:after="120"/>
        <w:jc w:val="both"/>
        <w:rPr>
          <w:rFonts w:cs="Arial"/>
          <w:sz w:val="22"/>
          <w:lang w:eastAsia="ko-KR"/>
        </w:rPr>
      </w:pPr>
      <w:r>
        <w:rPr>
          <w:rFonts w:cs="Arial"/>
          <w:sz w:val="22"/>
          <w:lang w:eastAsia="ko-KR"/>
        </w:rPr>
        <w:t>RAN2</w:t>
      </w:r>
      <w:r w:rsidR="0082643A">
        <w:rPr>
          <w:rFonts w:cs="Arial"/>
          <w:sz w:val="22"/>
          <w:lang w:eastAsia="ko-KR"/>
        </w:rPr>
        <w:t>#114-e type-2 RLF related agreeme</w:t>
      </w:r>
      <w:r w:rsidR="0002528D">
        <w:rPr>
          <w:rFonts w:cs="Arial"/>
          <w:sz w:val="22"/>
          <w:lang w:eastAsia="ko-KR"/>
        </w:rPr>
        <w:t>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E5486E" w14:paraId="4F16CE6B" w14:textId="77777777" w:rsidTr="009065DE">
        <w:tc>
          <w:tcPr>
            <w:tcW w:w="9855" w:type="dxa"/>
          </w:tcPr>
          <w:p w14:paraId="4BF92B98" w14:textId="77777777" w:rsidR="009C6678" w:rsidRPr="006C765B" w:rsidRDefault="009C6678" w:rsidP="0001303D">
            <w:pPr>
              <w:pStyle w:val="Agreement"/>
              <w:numPr>
                <w:ilvl w:val="0"/>
                <w:numId w:val="23"/>
              </w:numPr>
              <w:jc w:val="both"/>
              <w:rPr>
                <w:bCs/>
                <w:lang w:eastAsia="zh-CN"/>
              </w:rPr>
            </w:pPr>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FFS whether for both: single and dual connection cases.</w:t>
            </w:r>
          </w:p>
          <w:p w14:paraId="310A30D9" w14:textId="77777777" w:rsidR="009C6678" w:rsidRPr="006C765B" w:rsidRDefault="009C6678" w:rsidP="0001303D">
            <w:pPr>
              <w:pStyle w:val="Agreement"/>
              <w:numPr>
                <w:ilvl w:val="0"/>
                <w:numId w:val="23"/>
              </w:numPr>
              <w:jc w:val="both"/>
              <w:rPr>
                <w:bCs/>
                <w:lang w:eastAsia="zh-CN"/>
              </w:rPr>
            </w:pPr>
            <w:r>
              <w:rPr>
                <w:lang w:eastAsia="zh-CN"/>
              </w:rPr>
              <w:t>The tr</w:t>
            </w:r>
            <w:r w:rsidRPr="006C765B">
              <w:rPr>
                <w:lang w:eastAsia="zh-CN"/>
              </w:rPr>
              <w:t>igger for type 3 RLF indication transmission is successful recovery after BH RLF. FFS whether for both: single and dual connection cases.</w:t>
            </w:r>
          </w:p>
          <w:p w14:paraId="6F00CB5F" w14:textId="77777777" w:rsidR="009C6678" w:rsidRPr="00E5675A" w:rsidRDefault="009C6678" w:rsidP="0001303D">
            <w:pPr>
              <w:pStyle w:val="Agreement"/>
              <w:numPr>
                <w:ilvl w:val="0"/>
                <w:numId w:val="23"/>
              </w:numPr>
              <w:jc w:val="both"/>
              <w:rPr>
                <w:bCs/>
                <w:lang w:eastAsia="zh-CN"/>
              </w:rPr>
            </w:pPr>
            <w:r w:rsidRPr="00E5675A">
              <w:rPr>
                <w:lang w:eastAsia="zh-CN"/>
              </w:rPr>
              <w:t>Type 2 and Type 3 BH RLF Indications are transmitted via BAP Control PDU.</w:t>
            </w:r>
          </w:p>
          <w:p w14:paraId="7FE27EDA" w14:textId="77777777" w:rsidR="009C6678" w:rsidRDefault="009C6678" w:rsidP="0001303D">
            <w:pPr>
              <w:pStyle w:val="Agreement"/>
              <w:numPr>
                <w:ilvl w:val="0"/>
                <w:numId w:val="23"/>
              </w:numPr>
              <w:jc w:val="both"/>
            </w:pPr>
            <w:r>
              <w:rPr>
                <w:lang w:eastAsia="ko-KR"/>
              </w:rPr>
              <w:t>U</w:t>
            </w:r>
            <w:r w:rsidRPr="00351A33">
              <w:rPr>
                <w:lang w:eastAsia="ko-KR"/>
              </w:rPr>
              <w:t>pon reception of the type-2 indication, the IAB node does not initiate RRC re-establishment.</w:t>
            </w:r>
          </w:p>
          <w:p w14:paraId="1CB7B7E7" w14:textId="2F296C9B" w:rsidR="00E5486E" w:rsidRPr="009C6678" w:rsidRDefault="009C6678" w:rsidP="0001303D">
            <w:pPr>
              <w:widowControl w:val="0"/>
              <w:numPr>
                <w:ilvl w:val="0"/>
                <w:numId w:val="23"/>
              </w:numPr>
              <w:spacing w:after="0"/>
              <w:jc w:val="both"/>
              <w:rPr>
                <w:rFonts w:ascii="Times New Roman" w:hAnsi="Times New Roman"/>
                <w:b/>
                <w:bCs/>
                <w:kern w:val="2"/>
                <w:sz w:val="21"/>
                <w:lang w:val="en-GB"/>
              </w:rPr>
            </w:pPr>
            <w:r w:rsidRPr="009C6678">
              <w:rPr>
                <w:b/>
                <w:bCs/>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tc>
      </w:tr>
    </w:tbl>
    <w:p w14:paraId="38F9ACDF" w14:textId="77777777" w:rsidR="00E5486E" w:rsidRDefault="00E5486E" w:rsidP="0001303D">
      <w:pPr>
        <w:spacing w:after="120"/>
        <w:jc w:val="both"/>
        <w:rPr>
          <w:rFonts w:cs="Arial"/>
          <w:sz w:val="22"/>
          <w:lang w:eastAsia="ko-KR"/>
        </w:rPr>
      </w:pPr>
    </w:p>
    <w:bookmarkEnd w:id="0"/>
    <w:p w14:paraId="0C57891B" w14:textId="6041A25E" w:rsidR="00F74C3B" w:rsidRPr="00B701E0" w:rsidRDefault="000A6DC3" w:rsidP="0001303D">
      <w:pPr>
        <w:pStyle w:val="Heading1"/>
        <w:jc w:val="both"/>
        <w:rPr>
          <w:rFonts w:ascii="Times New Roman" w:hAnsi="Times New Roman" w:cs="Times New Roman"/>
          <w:sz w:val="36"/>
        </w:rPr>
      </w:pPr>
      <w:r w:rsidRPr="00A13AC8">
        <w:rPr>
          <w:rFonts w:ascii="Times New Roman" w:hAnsi="Times New Roman" w:cs="Times New Roman"/>
          <w:sz w:val="36"/>
        </w:rPr>
        <w:t>Discussion</w:t>
      </w:r>
    </w:p>
    <w:p w14:paraId="712609BE" w14:textId="77777777" w:rsidR="0094310F" w:rsidRDefault="0094310F" w:rsidP="0001303D">
      <w:pPr>
        <w:pStyle w:val="Heading2"/>
        <w:jc w:val="both"/>
      </w:pPr>
      <w:r>
        <w:t>CHO as an RLF and Migration Recovery Solution</w:t>
      </w:r>
    </w:p>
    <w:p w14:paraId="51CBA785" w14:textId="415FA2AF" w:rsidR="0094310F" w:rsidRPr="00756240" w:rsidRDefault="0094310F" w:rsidP="0001303D">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With the CHO mechanism, the main advantage with the procedure is its applicability to both the configurations on inter and intra donor RLF recovery and migration. However, the main issue with this solution is in terms of the complexity involved in handling of the descendant nodes and UEs. In this procedure, at least for most of the descendant nodes, a new re-configuration has to be sent by the target donor in order for the data transfer procedures to complete. This is why we feel there is a “heavy impact”. In terms of the service interruption time at the descendent nodes, this procedure will have a big impact relative to the other procedures due to the re-configurations needed. RAN2 has been currently discussing resource allocation as an option for these scenarios but no amount of pre-allocation will be able to ensure that all the descendant nodes can be ready with a configuration during the migration procedure itself.  </w:t>
      </w:r>
    </w:p>
    <w:p w14:paraId="0CE66DB0" w14:textId="2EF73AC8" w:rsidR="0094310F" w:rsidRPr="00933789" w:rsidRDefault="0094310F" w:rsidP="0001303D">
      <w:pPr>
        <w:jc w:val="both"/>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7F0AC0A4" w14:textId="0C20CDB7" w:rsidR="0094310F" w:rsidRDefault="0094310F" w:rsidP="0001303D">
      <w:pPr>
        <w:jc w:val="both"/>
        <w:rPr>
          <w:rFonts w:ascii="Times New Roman" w:hAnsi="Times New Roman"/>
          <w:i/>
          <w:iCs/>
          <w:sz w:val="24"/>
          <w:szCs w:val="24"/>
        </w:rPr>
      </w:pPr>
      <w:r w:rsidRPr="00A13AC8">
        <w:rPr>
          <w:rFonts w:ascii="Times New Roman" w:hAnsi="Times New Roman"/>
          <w:b/>
          <w:bCs/>
          <w:i/>
          <w:iCs/>
          <w:sz w:val="24"/>
          <w:szCs w:val="24"/>
          <w:u w:val="single"/>
        </w:rPr>
        <w:lastRenderedPageBreak/>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5A8D4D43" w14:textId="77777777" w:rsidR="0094310F" w:rsidRDefault="0094310F" w:rsidP="0001303D">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3DFDEF21" w14:textId="0FD40413" w:rsidR="0094310F" w:rsidRDefault="0094310F" w:rsidP="0001303D">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nodes, but security procedures would also need to be performed for both the RRC Reestablishment and the CHO procedures.</w:t>
      </w:r>
    </w:p>
    <w:p w14:paraId="5E52F2F7" w14:textId="48880E85" w:rsidR="00EA38D1" w:rsidRDefault="0094310F" w:rsidP="0001303D">
      <w:pPr>
        <w:jc w:val="both"/>
        <w:rPr>
          <w:rFonts w:ascii="Times New Roman" w:hAnsi="Times New Roman"/>
          <w:sz w:val="24"/>
          <w:szCs w:val="24"/>
        </w:rPr>
      </w:pPr>
      <w:r>
        <w:rPr>
          <w:rFonts w:ascii="Times New Roman" w:hAnsi="Times New Roman"/>
          <w:sz w:val="24"/>
          <w:szCs w:val="24"/>
        </w:rPr>
        <w:t>Given these constraints</w:t>
      </w:r>
      <w:r w:rsidR="005A28EB">
        <w:rPr>
          <w:rFonts w:ascii="Times New Roman" w:hAnsi="Times New Roman"/>
          <w:sz w:val="24"/>
          <w:szCs w:val="24"/>
        </w:rPr>
        <w:t xml:space="preserve"> and the lack of clarity on each of the different solutions</w:t>
      </w:r>
      <w:r>
        <w:rPr>
          <w:rFonts w:ascii="Times New Roman" w:hAnsi="Times New Roman"/>
          <w:sz w:val="24"/>
          <w:szCs w:val="24"/>
        </w:rPr>
        <w:t xml:space="preserve">, </w:t>
      </w:r>
      <w:r w:rsidR="00EA38D1">
        <w:rPr>
          <w:rFonts w:ascii="Times New Roman" w:hAnsi="Times New Roman"/>
          <w:sz w:val="24"/>
          <w:szCs w:val="24"/>
        </w:rPr>
        <w:t>we have the following proposal</w:t>
      </w:r>
      <w:r w:rsidR="005A28EB">
        <w:rPr>
          <w:rFonts w:ascii="Times New Roman" w:hAnsi="Times New Roman"/>
          <w:sz w:val="24"/>
          <w:szCs w:val="24"/>
        </w:rPr>
        <w:t>s</w:t>
      </w:r>
      <w:r w:rsidR="00EA38D1">
        <w:rPr>
          <w:rFonts w:ascii="Times New Roman" w:hAnsi="Times New Roman"/>
          <w:sz w:val="24"/>
          <w:szCs w:val="24"/>
        </w:rPr>
        <w:t>.</w:t>
      </w:r>
    </w:p>
    <w:p w14:paraId="26A1E294" w14:textId="5150942B" w:rsidR="005A28EB" w:rsidRDefault="005A28EB" w:rsidP="0001303D">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sidR="00796628">
        <w:rPr>
          <w:rFonts w:ascii="Times New Roman" w:hAnsi="Times New Roman"/>
          <w:i/>
          <w:iCs/>
          <w:sz w:val="24"/>
          <w:szCs w:val="24"/>
        </w:rPr>
        <w:t>agree to trigger conditions upon reception of type-2, type-3 RLF indications</w:t>
      </w:r>
      <w:r w:rsidRPr="0007152F">
        <w:rPr>
          <w:rFonts w:ascii="Times New Roman" w:hAnsi="Times New Roman"/>
          <w:i/>
          <w:iCs/>
          <w:sz w:val="24"/>
          <w:szCs w:val="24"/>
        </w:rPr>
        <w:t>.</w:t>
      </w:r>
    </w:p>
    <w:p w14:paraId="3EA3E905" w14:textId="0E3C58E7" w:rsidR="00EA38D1" w:rsidRPr="0007152F" w:rsidRDefault="00EA38D1" w:rsidP="0001303D">
      <w:pPr>
        <w:jc w:val="both"/>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25B7CE95" w14:textId="4EBBAB92" w:rsidR="00EA38D1" w:rsidRDefault="0007152F" w:rsidP="0001303D">
      <w:pPr>
        <w:jc w:val="both"/>
        <w:rPr>
          <w:rFonts w:ascii="Times New Roman" w:hAnsi="Times New Roman"/>
          <w:sz w:val="24"/>
          <w:szCs w:val="24"/>
        </w:rPr>
      </w:pPr>
      <w:r>
        <w:rPr>
          <w:rFonts w:ascii="Times New Roman" w:hAnsi="Times New Roman"/>
          <w:sz w:val="24"/>
          <w:szCs w:val="24"/>
        </w:rPr>
        <w:t xml:space="preserve">Alternative mechanisms like CHO towards multiple parents at once from the child IAB Node should also be evaluated for their implementation complexity and usefulness in conjunction with RAN1 and RAN3.  </w:t>
      </w:r>
      <w:r w:rsidR="00331BCD">
        <w:rPr>
          <w:rFonts w:ascii="Times New Roman" w:hAnsi="Times New Roman"/>
          <w:sz w:val="24"/>
          <w:szCs w:val="24"/>
        </w:rPr>
        <w:t xml:space="preserve">Which leads us to our second alternative of NR-DC. </w:t>
      </w:r>
    </w:p>
    <w:p w14:paraId="5A4F1ED8" w14:textId="4F4A928E" w:rsidR="008718DD" w:rsidRDefault="0060597F" w:rsidP="0001303D">
      <w:pPr>
        <w:pStyle w:val="Heading2"/>
        <w:jc w:val="both"/>
      </w:pPr>
      <w:r>
        <w:t>RLF Handling</w:t>
      </w:r>
    </w:p>
    <w:p w14:paraId="7B354A8C" w14:textId="615C6623" w:rsidR="00073209" w:rsidRPr="00E841DA" w:rsidRDefault="0053554B" w:rsidP="0001303D">
      <w:pPr>
        <w:ind w:firstLine="425"/>
        <w:jc w:val="both"/>
        <w:rPr>
          <w:rFonts w:ascii="Times New Roman" w:hAnsi="Times New Roman"/>
          <w:sz w:val="24"/>
          <w:szCs w:val="24"/>
        </w:rPr>
      </w:pPr>
      <w:bookmarkStart w:id="1" w:name="_Toc242573360"/>
      <w:r w:rsidRPr="00E841DA">
        <w:rPr>
          <w:rFonts w:ascii="Times New Roman" w:hAnsi="Times New Roman"/>
          <w:sz w:val="24"/>
          <w:szCs w:val="24"/>
        </w:rPr>
        <w:t>In [Post113-e][057][IAB17] CHO and DAPS for IAB offline discussion</w:t>
      </w:r>
      <w:r w:rsidR="004342D9">
        <w:rPr>
          <w:rFonts w:ascii="Times New Roman" w:hAnsi="Times New Roman"/>
          <w:sz w:val="24"/>
          <w:szCs w:val="24"/>
        </w:rPr>
        <w:t xml:space="preserve"> </w:t>
      </w:r>
      <w:r w:rsidR="00B83973">
        <w:rPr>
          <w:rFonts w:ascii="Times New Roman" w:hAnsi="Times New Roman"/>
          <w:sz w:val="24"/>
          <w:szCs w:val="24"/>
        </w:rPr>
        <w:t xml:space="preserve">[5] </w:t>
      </w:r>
      <w:r w:rsidRPr="00E841DA">
        <w:rPr>
          <w:rFonts w:ascii="Times New Roman" w:hAnsi="Times New Roman"/>
          <w:sz w:val="24"/>
          <w:szCs w:val="24"/>
        </w:rPr>
        <w:t>during RAN2#113bis-e</w:t>
      </w:r>
      <w:r w:rsidR="007256D5">
        <w:rPr>
          <w:rFonts w:ascii="Times New Roman" w:hAnsi="Times New Roman"/>
          <w:sz w:val="24"/>
          <w:szCs w:val="24"/>
        </w:rPr>
        <w:t xml:space="preserve"> [5]</w:t>
      </w:r>
      <w:r w:rsidRPr="00E841DA">
        <w:rPr>
          <w:rFonts w:ascii="Times New Roman" w:hAnsi="Times New Roman"/>
          <w:sz w:val="24"/>
          <w:szCs w:val="24"/>
        </w:rPr>
        <w:t xml:space="preserve">, majority of companies agreed to the need and use of RLF Type-2 and Type-3. Type-2 RLF indicates that a BH link RLF has been detected and Type-3 RLF indicates a BH link </w:t>
      </w:r>
      <w:r w:rsidR="00E841DA" w:rsidRPr="00E841DA">
        <w:rPr>
          <w:rFonts w:ascii="Times New Roman" w:hAnsi="Times New Roman"/>
          <w:sz w:val="24"/>
          <w:szCs w:val="24"/>
        </w:rPr>
        <w:t xml:space="preserve">has recovered. A Type-4 RLF for local re-routing based on an upstream RLF was also discussed. </w:t>
      </w:r>
    </w:p>
    <w:p w14:paraId="2D707B77" w14:textId="0E546EC9" w:rsidR="00E841DA" w:rsidRPr="00E841DA" w:rsidRDefault="00E841DA" w:rsidP="0001303D">
      <w:pPr>
        <w:jc w:val="both"/>
        <w:rPr>
          <w:rFonts w:ascii="Times New Roman" w:hAnsi="Times New Roman"/>
          <w:i/>
          <w:iCs/>
          <w:sz w:val="24"/>
          <w:szCs w:val="24"/>
        </w:rPr>
      </w:pPr>
      <w:r w:rsidRPr="00E841DA">
        <w:rPr>
          <w:rFonts w:ascii="Times New Roman" w:hAnsi="Times New Roman"/>
          <w:b/>
          <w:bCs/>
          <w:i/>
          <w:iCs/>
          <w:sz w:val="24"/>
          <w:szCs w:val="24"/>
          <w:u w:val="single"/>
        </w:rPr>
        <w:t xml:space="preserve">Proposal </w:t>
      </w:r>
      <w:r w:rsidR="00B86845">
        <w:rPr>
          <w:rFonts w:ascii="Times New Roman" w:hAnsi="Times New Roman"/>
          <w:b/>
          <w:bCs/>
          <w:i/>
          <w:iCs/>
          <w:sz w:val="24"/>
          <w:szCs w:val="24"/>
          <w:u w:val="single"/>
        </w:rPr>
        <w:t>3</w:t>
      </w:r>
      <w:r w:rsidRPr="00E841DA">
        <w:rPr>
          <w:rFonts w:ascii="Times New Roman" w:hAnsi="Times New Roman"/>
          <w:b/>
          <w:bCs/>
          <w:i/>
          <w:iCs/>
          <w:sz w:val="24"/>
          <w:szCs w:val="24"/>
          <w:u w:val="single"/>
        </w:rPr>
        <w:t>:</w:t>
      </w:r>
      <w:r>
        <w:rPr>
          <w:rFonts w:ascii="Times New Roman" w:hAnsi="Times New Roman"/>
          <w:i/>
          <w:iCs/>
          <w:sz w:val="24"/>
          <w:szCs w:val="24"/>
        </w:rPr>
        <w:t xml:space="preserve"> RAN2 to de-prioritize type-4 RLF discussion for Rel-17. </w:t>
      </w:r>
      <w:r w:rsidRPr="00E841DA">
        <w:rPr>
          <w:rFonts w:ascii="Times New Roman" w:hAnsi="Times New Roman"/>
          <w:i/>
          <w:iCs/>
          <w:sz w:val="24"/>
          <w:szCs w:val="24"/>
        </w:rPr>
        <w:t xml:space="preserve"> </w:t>
      </w:r>
    </w:p>
    <w:p w14:paraId="0206B7C4" w14:textId="7FF8BE90" w:rsidR="00E841DA" w:rsidRDefault="00E841DA" w:rsidP="0001303D">
      <w:pPr>
        <w:jc w:val="both"/>
        <w:rPr>
          <w:rFonts w:ascii="Times New Roman" w:hAnsi="Times New Roman"/>
          <w:i/>
          <w:iCs/>
          <w:sz w:val="24"/>
          <w:szCs w:val="24"/>
        </w:rPr>
      </w:pPr>
      <w:r w:rsidRPr="00E841DA">
        <w:rPr>
          <w:rFonts w:ascii="Times New Roman" w:hAnsi="Times New Roman"/>
          <w:b/>
          <w:bCs/>
          <w:i/>
          <w:iCs/>
          <w:sz w:val="24"/>
          <w:szCs w:val="24"/>
          <w:u w:val="single"/>
        </w:rPr>
        <w:t xml:space="preserve">Proposal </w:t>
      </w:r>
      <w:r w:rsidR="00B86845">
        <w:rPr>
          <w:rFonts w:ascii="Times New Roman" w:hAnsi="Times New Roman"/>
          <w:b/>
          <w:bCs/>
          <w:i/>
          <w:iCs/>
          <w:sz w:val="24"/>
          <w:szCs w:val="24"/>
          <w:u w:val="single"/>
        </w:rPr>
        <w:t>4</w:t>
      </w:r>
      <w:r w:rsidRPr="00E841DA">
        <w:rPr>
          <w:rFonts w:ascii="Times New Roman" w:hAnsi="Times New Roman"/>
          <w:b/>
          <w:bCs/>
          <w:i/>
          <w:iCs/>
          <w:sz w:val="24"/>
          <w:szCs w:val="24"/>
          <w:u w:val="single"/>
        </w:rPr>
        <w:t>:</w:t>
      </w:r>
      <w:r w:rsidRPr="00E841DA">
        <w:rPr>
          <w:rFonts w:ascii="Times New Roman" w:hAnsi="Times New Roman"/>
          <w:i/>
          <w:iCs/>
          <w:sz w:val="24"/>
          <w:szCs w:val="24"/>
        </w:rPr>
        <w:t xml:space="preserve"> A Type-3 RLF indication should invalidate the CHO configuration for migration of an IAB Node.</w:t>
      </w:r>
    </w:p>
    <w:p w14:paraId="04B3A36F" w14:textId="0E4CE9F4" w:rsidR="00902540" w:rsidRDefault="00902540" w:rsidP="0001303D">
      <w:pPr>
        <w:pStyle w:val="Heading2"/>
        <w:jc w:val="both"/>
      </w:pPr>
      <w:r>
        <w:t>Discussion on Responses to RAN3 LS</w:t>
      </w:r>
    </w:p>
    <w:p w14:paraId="1A4E50EA" w14:textId="6B3CA1CF" w:rsidR="00902540" w:rsidRDefault="000C5DEB" w:rsidP="0001303D">
      <w:pPr>
        <w:jc w:val="both"/>
        <w:rPr>
          <w:rFonts w:ascii="Times New Roman" w:hAnsi="Times New Roman"/>
          <w:sz w:val="24"/>
          <w:szCs w:val="24"/>
        </w:rPr>
      </w:pPr>
      <w:r>
        <w:rPr>
          <w:rFonts w:ascii="Times New Roman" w:hAnsi="Times New Roman"/>
          <w:sz w:val="24"/>
          <w:szCs w:val="24"/>
        </w:rPr>
        <w:t xml:space="preserve">RAN3 has sent </w:t>
      </w:r>
      <w:proofErr w:type="spellStart"/>
      <w:r w:rsidR="0001303D">
        <w:rPr>
          <w:rFonts w:ascii="Times New Roman" w:hAnsi="Times New Roman"/>
          <w:sz w:val="24"/>
          <w:szCs w:val="24"/>
        </w:rPr>
        <w:t>LSes</w:t>
      </w:r>
      <w:proofErr w:type="spellEnd"/>
      <w:r w:rsidR="0001303D">
        <w:rPr>
          <w:rFonts w:ascii="Times New Roman" w:hAnsi="Times New Roman"/>
          <w:sz w:val="24"/>
          <w:szCs w:val="24"/>
        </w:rPr>
        <w:t xml:space="preserve"> on reducing service interruption time [7] and inter-donor migration [8] seeking comments from RAN2. </w:t>
      </w:r>
    </w:p>
    <w:p w14:paraId="10187D4F" w14:textId="0C5083AE" w:rsidR="0001303D" w:rsidRDefault="0001303D" w:rsidP="0001303D">
      <w:pPr>
        <w:jc w:val="both"/>
        <w:rPr>
          <w:rFonts w:ascii="Times New Roman" w:hAnsi="Times New Roman"/>
          <w:sz w:val="24"/>
          <w:szCs w:val="24"/>
        </w:rPr>
      </w:pPr>
      <w:r>
        <w:rPr>
          <w:rFonts w:ascii="Times New Roman" w:hAnsi="Times New Roman"/>
          <w:sz w:val="24"/>
          <w:szCs w:val="24"/>
        </w:rPr>
        <w:t xml:space="preserve">In [7] RAN3 requests RAN2 on the two solutions to reduce service interruption during intra donor IAB migration. The two solutions are copied below for reference. </w:t>
      </w:r>
    </w:p>
    <w:p w14:paraId="134F91F3" w14:textId="77777777" w:rsidR="0001303D" w:rsidRDefault="0001303D" w:rsidP="0001303D">
      <w:pPr>
        <w:pStyle w:val="NormalWeb"/>
        <w:snapToGrid w:val="0"/>
        <w:spacing w:before="0" w:beforeAutospacing="0" w:after="120" w:afterAutospacing="0"/>
        <w:jc w:val="both"/>
        <w:rPr>
          <w:rFonts w:ascii="Arial" w:eastAsia="DengXian" w:hAnsi="Arial" w:cs="Arial"/>
          <w:sz w:val="20"/>
          <w:szCs w:val="20"/>
          <w:lang w:val="en-GB" w:eastAsia="zh-CN"/>
        </w:rPr>
      </w:pPr>
      <w:r>
        <w:rPr>
          <w:rFonts w:ascii="Arial" w:eastAsia="DengXian" w:hAnsi="Arial" w:cs="Arial"/>
          <w:sz w:val="20"/>
          <w:szCs w:val="20"/>
          <w:lang w:val="en-GB" w:eastAsia="zh-CN"/>
        </w:rPr>
        <w:t>While exact details of Solution 1 are still FFS, an example procedure is provided in Figure 1.</w:t>
      </w:r>
    </w:p>
    <w:p w14:paraId="6E9EC2BC" w14:textId="77777777" w:rsidR="0001303D" w:rsidRDefault="0001303D" w:rsidP="0001303D">
      <w:pPr>
        <w:pStyle w:val="NormalWeb"/>
        <w:snapToGrid w:val="0"/>
        <w:spacing w:before="0" w:beforeAutospacing="0" w:after="120" w:afterAutospacing="0"/>
        <w:jc w:val="both"/>
        <w:rPr>
          <w:rFonts w:ascii="Arial" w:hAnsi="Arial"/>
          <w:sz w:val="20"/>
          <w:szCs w:val="20"/>
          <w:lang w:eastAsia="zh-CN"/>
        </w:rPr>
      </w:pPr>
    </w:p>
    <w:p w14:paraId="5BA18D9F" w14:textId="77777777" w:rsidR="0001303D" w:rsidRDefault="00392F02" w:rsidP="0001303D">
      <w:pPr>
        <w:pStyle w:val="NormalWeb"/>
        <w:snapToGrid w:val="0"/>
        <w:spacing w:before="0" w:beforeAutospacing="0" w:after="120" w:afterAutospacing="0"/>
        <w:jc w:val="center"/>
        <w:rPr>
          <w:rFonts w:ascii="Arial" w:eastAsia="DengXian" w:hAnsi="Arial" w:cs="Arial"/>
          <w:sz w:val="20"/>
          <w:szCs w:val="20"/>
          <w:lang w:val="en-GB" w:eastAsia="zh-CN"/>
        </w:rPr>
      </w:pPr>
      <w:r>
        <w:rPr>
          <w:rFonts w:ascii="Arial" w:hAnsi="Arial"/>
          <w:noProof/>
          <w:sz w:val="20"/>
          <w:szCs w:val="20"/>
          <w:lang w:eastAsia="zh-CN"/>
        </w:rPr>
        <w:object w:dxaOrig="18840" w:dyaOrig="9810" w14:anchorId="0904A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74pt;height:194pt;mso-width-percent:0;mso-height-percent:0;mso-width-percent:0;mso-height-percent:0" o:ole="">
            <v:imagedata r:id="rId11" o:title=""/>
          </v:shape>
          <o:OLEObject Type="Embed" ProgID="Visio.Drawing.11" ShapeID="_x0000_i1027" DrawAspect="Content" ObjectID="_1689678295" r:id="rId12"/>
        </w:object>
      </w:r>
    </w:p>
    <w:p w14:paraId="5FC2F92E" w14:textId="77777777" w:rsidR="0001303D" w:rsidRPr="0001303D" w:rsidRDefault="0001303D" w:rsidP="0001303D">
      <w:pPr>
        <w:pStyle w:val="NormalWeb"/>
        <w:snapToGrid w:val="0"/>
        <w:spacing w:before="0" w:beforeAutospacing="0" w:after="120" w:afterAutospacing="0"/>
        <w:jc w:val="center"/>
        <w:rPr>
          <w:rFonts w:ascii="Arial" w:eastAsia="DengXian" w:hAnsi="Arial" w:cs="Arial"/>
          <w:b/>
          <w:bCs/>
          <w:sz w:val="20"/>
          <w:szCs w:val="20"/>
          <w:lang w:val="en-GB" w:eastAsia="zh-CN"/>
        </w:rPr>
      </w:pPr>
      <w:r w:rsidRPr="0001303D">
        <w:rPr>
          <w:rFonts w:ascii="Arial" w:eastAsia="DengXian" w:hAnsi="Arial" w:cs="Arial"/>
          <w:b/>
          <w:bCs/>
          <w:sz w:val="20"/>
          <w:szCs w:val="20"/>
          <w:lang w:val="en-GB" w:eastAsia="zh-CN"/>
        </w:rPr>
        <w:t>Figure 1. Example procedure for Solution 1 (R3-211740)</w:t>
      </w:r>
    </w:p>
    <w:p w14:paraId="55DE538B" w14:textId="77777777" w:rsidR="0001303D" w:rsidRDefault="0001303D" w:rsidP="0001303D">
      <w:pPr>
        <w:pStyle w:val="NormalWeb"/>
        <w:snapToGrid w:val="0"/>
        <w:spacing w:before="240" w:beforeAutospacing="0" w:after="120" w:afterAutospacing="0"/>
        <w:jc w:val="both"/>
        <w:rPr>
          <w:rFonts w:ascii="Arial" w:eastAsia="DengXian" w:hAnsi="Arial" w:cs="Arial"/>
          <w:sz w:val="20"/>
          <w:szCs w:val="20"/>
          <w:lang w:val="en-GB" w:eastAsia="zh-CN"/>
        </w:rPr>
      </w:pPr>
      <w:r>
        <w:rPr>
          <w:rFonts w:ascii="Arial" w:eastAsia="DengXian" w:hAnsi="Arial" w:cs="Arial"/>
          <w:sz w:val="20"/>
          <w:szCs w:val="20"/>
          <w:lang w:val="en-GB" w:eastAsia="zh-CN"/>
        </w:rPr>
        <w:t>Solution 2:</w:t>
      </w:r>
    </w:p>
    <w:p w14:paraId="4D37E2AC" w14:textId="77777777" w:rsidR="0001303D" w:rsidRDefault="0001303D" w:rsidP="0001303D">
      <w:pPr>
        <w:pStyle w:val="NormalWeb"/>
        <w:snapToGrid w:val="0"/>
        <w:spacing w:before="0" w:beforeAutospacing="0" w:after="120" w:afterAutospacing="0"/>
        <w:jc w:val="both"/>
        <w:rPr>
          <w:rFonts w:ascii="Arial" w:eastAsia="DengXian" w:hAnsi="Arial" w:cs="Arial"/>
          <w:sz w:val="20"/>
          <w:szCs w:val="20"/>
          <w:lang w:val="en-GB" w:eastAsia="zh-CN"/>
        </w:rPr>
      </w:pPr>
      <w:r>
        <w:rPr>
          <w:rFonts w:ascii="Arial" w:eastAsia="DengXian" w:hAnsi="Arial" w:cs="Arial"/>
          <w:sz w:val="20"/>
          <w:szCs w:val="20"/>
          <w:lang w:val="en-GB" w:eastAsia="zh-CN"/>
        </w:rPr>
        <w:t xml:space="preserve">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of </w:t>
      </w:r>
      <w:proofErr w:type="spellStart"/>
      <w:r>
        <w:rPr>
          <w:rFonts w:ascii="Arial" w:eastAsia="DengXian" w:hAnsi="Arial" w:cs="Arial"/>
          <w:sz w:val="20"/>
          <w:szCs w:val="20"/>
          <w:lang w:val="en-GB" w:eastAsia="zh-CN"/>
        </w:rPr>
        <w:t>RRCReconfigurations</w:t>
      </w:r>
      <w:proofErr w:type="spellEnd"/>
      <w:r>
        <w:rPr>
          <w:rFonts w:ascii="Arial" w:eastAsia="DengXian" w:hAnsi="Arial" w:cs="Arial"/>
          <w:sz w:val="20"/>
          <w:szCs w:val="20"/>
          <w:lang w:val="en-GB" w:eastAsia="zh-CN"/>
        </w:rPr>
        <w:t xml:space="preserve"> downstream.</w:t>
      </w:r>
    </w:p>
    <w:p w14:paraId="73FFBEE4" w14:textId="77777777" w:rsidR="0001303D" w:rsidRDefault="0001303D" w:rsidP="0001303D">
      <w:pPr>
        <w:pStyle w:val="NormalWeb"/>
        <w:snapToGrid w:val="0"/>
        <w:spacing w:before="0" w:beforeAutospacing="0" w:after="120" w:afterAutospacing="0"/>
        <w:jc w:val="both"/>
        <w:rPr>
          <w:rFonts w:ascii="Arial" w:eastAsia="DengXian" w:hAnsi="Arial" w:cs="Arial"/>
          <w:sz w:val="20"/>
          <w:szCs w:val="20"/>
          <w:lang w:val="en-GB" w:eastAsia="zh-CN"/>
        </w:rPr>
      </w:pPr>
      <w:r>
        <w:rPr>
          <w:rFonts w:ascii="Arial" w:eastAsia="DengXian" w:hAnsi="Arial" w:cs="Arial"/>
          <w:sz w:val="20"/>
          <w:szCs w:val="20"/>
          <w:lang w:val="en-GB" w:eastAsia="zh-CN"/>
        </w:rPr>
        <w:t>While exact details of Solution 2 are still FFS, an example procedure is provided in Figure 2.</w:t>
      </w:r>
    </w:p>
    <w:p w14:paraId="354B2BF0" w14:textId="77777777" w:rsidR="0001303D" w:rsidRDefault="0001303D" w:rsidP="0001303D">
      <w:pPr>
        <w:pStyle w:val="NormalWeb"/>
        <w:snapToGrid w:val="0"/>
        <w:spacing w:before="0" w:beforeAutospacing="0" w:after="120" w:afterAutospacing="0"/>
        <w:jc w:val="both"/>
        <w:rPr>
          <w:rFonts w:ascii="Arial" w:hAnsi="Arial"/>
          <w:sz w:val="20"/>
          <w:szCs w:val="20"/>
          <w:lang w:val="en-GB" w:eastAsia="zh-CN"/>
        </w:rPr>
      </w:pPr>
    </w:p>
    <w:p w14:paraId="1FE15A73" w14:textId="77777777" w:rsidR="0001303D" w:rsidRDefault="00392F02" w:rsidP="0001303D">
      <w:pPr>
        <w:pStyle w:val="NormalWeb"/>
        <w:snapToGrid w:val="0"/>
        <w:spacing w:before="0" w:beforeAutospacing="0" w:after="120" w:afterAutospacing="0"/>
        <w:jc w:val="center"/>
        <w:rPr>
          <w:rFonts w:ascii="Arial" w:eastAsia="DengXian" w:hAnsi="Arial" w:cs="Arial"/>
          <w:sz w:val="20"/>
          <w:szCs w:val="20"/>
          <w:lang w:val="en-GB" w:eastAsia="zh-CN"/>
        </w:rPr>
      </w:pPr>
      <w:r>
        <w:rPr>
          <w:rFonts w:ascii="Arial" w:hAnsi="Arial"/>
          <w:noProof/>
          <w:sz w:val="20"/>
          <w:szCs w:val="20"/>
          <w:lang w:val="en-GB" w:eastAsia="zh-CN"/>
        </w:rPr>
        <w:object w:dxaOrig="18840" w:dyaOrig="9810" w14:anchorId="680C8A6E">
          <v:shape id="_x0000_i1026" type="#_x0000_t75" alt="" style="width:403pt;height:209.5pt;mso-width-percent:0;mso-height-percent:0;mso-width-percent:0;mso-height-percent:0" o:ole="">
            <v:imagedata r:id="rId13" o:title=""/>
          </v:shape>
          <o:OLEObject Type="Embed" ProgID="Visio.Drawing.11" ShapeID="_x0000_i1026" DrawAspect="Content" ObjectID="_1689678296" r:id="rId14"/>
        </w:object>
      </w:r>
    </w:p>
    <w:p w14:paraId="2357B376" w14:textId="77777777" w:rsidR="0001303D" w:rsidRPr="0001303D" w:rsidRDefault="0001303D" w:rsidP="0001303D">
      <w:pPr>
        <w:pStyle w:val="NormalWeb"/>
        <w:snapToGrid w:val="0"/>
        <w:spacing w:before="0" w:beforeAutospacing="0" w:after="120" w:afterAutospacing="0"/>
        <w:jc w:val="center"/>
        <w:rPr>
          <w:rFonts w:ascii="Arial" w:eastAsia="DengXian" w:hAnsi="Arial" w:cs="Arial"/>
          <w:b/>
          <w:bCs/>
          <w:sz w:val="20"/>
          <w:szCs w:val="20"/>
          <w:lang w:val="en-GB" w:eastAsia="zh-CN"/>
        </w:rPr>
      </w:pPr>
      <w:r w:rsidRPr="0001303D">
        <w:rPr>
          <w:rFonts w:ascii="Arial" w:eastAsia="DengXian" w:hAnsi="Arial" w:cs="Arial"/>
          <w:b/>
          <w:bCs/>
          <w:sz w:val="20"/>
          <w:szCs w:val="20"/>
          <w:lang w:val="en-GB" w:eastAsia="zh-CN"/>
        </w:rPr>
        <w:t>Figure 2. Example procedure for Solution 2 (R3-211740)</w:t>
      </w:r>
    </w:p>
    <w:p w14:paraId="768C8CDB" w14:textId="41AB03CB" w:rsidR="0001303D" w:rsidRPr="00470C44" w:rsidRDefault="00042486" w:rsidP="00470C44">
      <w:pPr>
        <w:jc w:val="both"/>
        <w:rPr>
          <w:rFonts w:ascii="Times New Roman" w:hAnsi="Times New Roman"/>
          <w:i/>
          <w:iCs/>
          <w:sz w:val="24"/>
          <w:szCs w:val="24"/>
        </w:rPr>
      </w:pPr>
      <w:r w:rsidRPr="00470C44">
        <w:rPr>
          <w:rFonts w:ascii="Times New Roman" w:hAnsi="Times New Roman"/>
          <w:b/>
          <w:bCs/>
          <w:i/>
          <w:iCs/>
          <w:sz w:val="24"/>
          <w:szCs w:val="24"/>
          <w:u w:val="single"/>
        </w:rPr>
        <w:t>Observation 5:</w:t>
      </w:r>
      <w:r w:rsidRPr="00470C44">
        <w:rPr>
          <w:rFonts w:ascii="Times New Roman" w:hAnsi="Times New Roman"/>
          <w:i/>
          <w:iCs/>
          <w:sz w:val="24"/>
          <w:szCs w:val="24"/>
        </w:rPr>
        <w:t xml:space="preserve"> </w:t>
      </w:r>
      <w:r w:rsidR="0001303D" w:rsidRPr="00470C44">
        <w:rPr>
          <w:rFonts w:ascii="Times New Roman" w:hAnsi="Times New Roman"/>
          <w:i/>
          <w:iCs/>
          <w:sz w:val="24"/>
          <w:szCs w:val="24"/>
        </w:rPr>
        <w:t xml:space="preserve">While the tunnel migration cost is the same for both the proposals, </w:t>
      </w:r>
      <w:r w:rsidRPr="00470C44">
        <w:rPr>
          <w:rFonts w:ascii="Times New Roman" w:hAnsi="Times New Roman"/>
          <w:i/>
          <w:iCs/>
          <w:sz w:val="24"/>
          <w:szCs w:val="24"/>
        </w:rPr>
        <w:t xml:space="preserve">the failure of a migrating node would render the indications </w:t>
      </w:r>
      <w:r w:rsidR="00470C44">
        <w:rPr>
          <w:rFonts w:ascii="Times New Roman" w:hAnsi="Times New Roman"/>
          <w:i/>
          <w:iCs/>
          <w:sz w:val="24"/>
          <w:szCs w:val="24"/>
        </w:rPr>
        <w:t xml:space="preserve">in Solution 2 </w:t>
      </w:r>
      <w:r w:rsidRPr="00470C44">
        <w:rPr>
          <w:rFonts w:ascii="Times New Roman" w:hAnsi="Times New Roman"/>
          <w:i/>
          <w:iCs/>
          <w:sz w:val="24"/>
          <w:szCs w:val="24"/>
        </w:rPr>
        <w:t xml:space="preserve">ineffective at which point it defaults to Solution 1. </w:t>
      </w:r>
      <w:r w:rsidR="00470C44">
        <w:rPr>
          <w:rFonts w:ascii="Times New Roman" w:hAnsi="Times New Roman"/>
          <w:i/>
          <w:iCs/>
          <w:sz w:val="24"/>
          <w:szCs w:val="24"/>
        </w:rPr>
        <w:t xml:space="preserve">Solution 1 is not the optimal service interruption reduction solution. </w:t>
      </w:r>
    </w:p>
    <w:p w14:paraId="07D862B6" w14:textId="64D68A1D" w:rsidR="0001303D" w:rsidRDefault="00470C44" w:rsidP="0001303D">
      <w:pPr>
        <w:jc w:val="both"/>
        <w:rPr>
          <w:rFonts w:ascii="Times New Roman" w:hAnsi="Times New Roman"/>
          <w:sz w:val="24"/>
          <w:szCs w:val="24"/>
        </w:rPr>
      </w:pPr>
      <w:r>
        <w:rPr>
          <w:rFonts w:ascii="Times New Roman" w:hAnsi="Times New Roman"/>
          <w:sz w:val="24"/>
          <w:szCs w:val="24"/>
        </w:rPr>
        <w:lastRenderedPageBreak/>
        <w:t xml:space="preserve">We therefore request RAN2 to consider the following alternative suggestion to RAN3 in the LS response. </w:t>
      </w:r>
    </w:p>
    <w:p w14:paraId="09791735" w14:textId="5F1C63B8" w:rsidR="00470C44" w:rsidRDefault="00470C44" w:rsidP="0001303D">
      <w:pPr>
        <w:jc w:val="both"/>
        <w:rPr>
          <w:rFonts w:ascii="Times New Roman" w:hAnsi="Times New Roman"/>
          <w:i/>
          <w:iCs/>
          <w:sz w:val="24"/>
          <w:szCs w:val="24"/>
        </w:rPr>
      </w:pPr>
      <w:r w:rsidRPr="005D4D68">
        <w:rPr>
          <w:rFonts w:ascii="Times New Roman" w:hAnsi="Times New Roman"/>
          <w:b/>
          <w:bCs/>
          <w:i/>
          <w:iCs/>
          <w:sz w:val="24"/>
          <w:szCs w:val="24"/>
          <w:u w:val="single"/>
        </w:rPr>
        <w:t>Proposal 5:</w:t>
      </w:r>
      <w:r w:rsidRPr="005D4D68">
        <w:rPr>
          <w:rFonts w:ascii="Times New Roman" w:hAnsi="Times New Roman"/>
          <w:i/>
          <w:iCs/>
          <w:sz w:val="24"/>
          <w:szCs w:val="24"/>
        </w:rPr>
        <w:t xml:space="preserve"> RAN2 to recommend RAN3 to use Reconfiguration with Sync for multiple target parent IAB Nodes</w:t>
      </w:r>
      <w:r w:rsidR="005D4D68">
        <w:rPr>
          <w:rFonts w:ascii="Times New Roman" w:hAnsi="Times New Roman"/>
          <w:i/>
          <w:iCs/>
          <w:sz w:val="24"/>
          <w:szCs w:val="24"/>
        </w:rPr>
        <w:t xml:space="preserve"> for better service interruption time reduction</w:t>
      </w:r>
      <w:r w:rsidRPr="005D4D68">
        <w:rPr>
          <w:rFonts w:ascii="Times New Roman" w:hAnsi="Times New Roman"/>
          <w:i/>
          <w:iCs/>
          <w:sz w:val="24"/>
          <w:szCs w:val="24"/>
        </w:rPr>
        <w:t xml:space="preserve">. </w:t>
      </w:r>
    </w:p>
    <w:p w14:paraId="6E67E1EE" w14:textId="3B251128" w:rsidR="005D4D68" w:rsidRDefault="005D4D68" w:rsidP="0001303D">
      <w:pPr>
        <w:jc w:val="both"/>
        <w:rPr>
          <w:rFonts w:ascii="Times New Roman" w:hAnsi="Times New Roman"/>
          <w:sz w:val="24"/>
          <w:szCs w:val="24"/>
        </w:rPr>
      </w:pPr>
      <w:r>
        <w:rPr>
          <w:rFonts w:ascii="Times New Roman" w:hAnsi="Times New Roman"/>
          <w:sz w:val="24"/>
          <w:szCs w:val="24"/>
        </w:rPr>
        <w:t xml:space="preserve">Considering RAN2 is still looking into the latency enhancements, this is not an inappropriate response. </w:t>
      </w:r>
    </w:p>
    <w:p w14:paraId="180FEF92" w14:textId="46480F8A" w:rsidR="005D4D68" w:rsidRDefault="003557FC" w:rsidP="0001303D">
      <w:pPr>
        <w:jc w:val="both"/>
        <w:rPr>
          <w:rFonts w:ascii="Times New Roman" w:hAnsi="Times New Roman"/>
          <w:i/>
          <w:iCs/>
          <w:sz w:val="24"/>
          <w:szCs w:val="24"/>
        </w:rPr>
      </w:pPr>
      <w:r w:rsidRPr="00574728">
        <w:rPr>
          <w:rFonts w:ascii="Times New Roman" w:hAnsi="Times New Roman"/>
          <w:b/>
          <w:bCs/>
          <w:i/>
          <w:iCs/>
          <w:sz w:val="24"/>
          <w:szCs w:val="24"/>
          <w:u w:val="single"/>
        </w:rPr>
        <w:t>Proposal 6:</w:t>
      </w:r>
      <w:r w:rsidRPr="00574728">
        <w:rPr>
          <w:rFonts w:ascii="Times New Roman" w:hAnsi="Times New Roman"/>
          <w:i/>
          <w:iCs/>
          <w:sz w:val="24"/>
          <w:szCs w:val="24"/>
        </w:rPr>
        <w:t xml:space="preserve"> RAN2 does not see any impact from Solution 1 while Solution 2 would impact RAN2 in terms of creating new indications for the RRCReconfiguration Messages.</w:t>
      </w:r>
    </w:p>
    <w:p w14:paraId="55890D54" w14:textId="77529A6E" w:rsidR="00DE5857" w:rsidRDefault="00DE5857" w:rsidP="0001303D">
      <w:pPr>
        <w:jc w:val="both"/>
        <w:rPr>
          <w:rFonts w:ascii="Times New Roman" w:hAnsi="Times New Roman"/>
          <w:sz w:val="24"/>
          <w:szCs w:val="24"/>
        </w:rPr>
      </w:pPr>
      <w:r>
        <w:rPr>
          <w:rFonts w:ascii="Times New Roman" w:hAnsi="Times New Roman"/>
          <w:sz w:val="24"/>
          <w:szCs w:val="24"/>
        </w:rPr>
        <w:t xml:space="preserve">In [8], RAN3 asks RAN2 on the impacts of two alternative topologies on inter-donor migration. The issue is explained using the following figure. </w:t>
      </w:r>
    </w:p>
    <w:p w14:paraId="36FB6B51" w14:textId="160AB7D4" w:rsidR="00DE5857" w:rsidRDefault="00392F02" w:rsidP="00DE5857">
      <w:pPr>
        <w:jc w:val="center"/>
      </w:pPr>
      <w:r>
        <w:rPr>
          <w:noProof/>
        </w:rPr>
        <w:object w:dxaOrig="19636" w:dyaOrig="10562" w14:anchorId="6BE948EE">
          <v:shape id="_x0000_i1025" type="#_x0000_t75" alt="" style="width:346.5pt;height:186pt;mso-width-percent:0;mso-height-percent:0;mso-width-percent:0;mso-height-percent:0" o:ole="">
            <v:imagedata r:id="rId15" o:title=""/>
          </v:shape>
          <o:OLEObject Type="Embed" ProgID="Visio.Drawing.15" ShapeID="_x0000_i1025" DrawAspect="Content" ObjectID="_1689678297" r:id="rId16"/>
        </w:object>
      </w:r>
    </w:p>
    <w:p w14:paraId="56006A68" w14:textId="77777777" w:rsidR="00DE5857" w:rsidRPr="007577FC" w:rsidRDefault="00DE5857" w:rsidP="00DE5857">
      <w:pPr>
        <w:widowControl w:val="0"/>
        <w:jc w:val="center"/>
        <w:rPr>
          <w:rFonts w:cs="Arial"/>
          <w:b/>
          <w:bCs/>
          <w:lang w:eastAsia="zh-CN"/>
        </w:rPr>
      </w:pPr>
      <w:r w:rsidRPr="007577FC">
        <w:rPr>
          <w:rFonts w:cs="Arial"/>
          <w:b/>
          <w:bCs/>
          <w:lang w:eastAsia="zh-CN"/>
        </w:rPr>
        <w:t>Figure 1: UE handover between cells pertaining to different logical IAB-DUs connected to separate CUs</w:t>
      </w:r>
    </w:p>
    <w:p w14:paraId="343AFCC9" w14:textId="42DAFE7A" w:rsidR="00DE5857" w:rsidRDefault="00DE5857" w:rsidP="0001303D">
      <w:pPr>
        <w:jc w:val="both"/>
        <w:rPr>
          <w:rFonts w:ascii="Times New Roman" w:hAnsi="Times New Roman"/>
          <w:sz w:val="24"/>
          <w:szCs w:val="24"/>
        </w:rPr>
      </w:pPr>
      <w:r>
        <w:rPr>
          <w:rFonts w:ascii="Times New Roman" w:hAnsi="Times New Roman"/>
          <w:sz w:val="24"/>
          <w:szCs w:val="24"/>
        </w:rPr>
        <w:t xml:space="preserve">The two alternatives for two logical IAB-DUs at the boundary node in the scope of full migration are: </w:t>
      </w:r>
    </w:p>
    <w:p w14:paraId="3F8459FC" w14:textId="77777777" w:rsidR="00DE5857" w:rsidRPr="00C30603" w:rsidRDefault="00DE5857" w:rsidP="00DE5857">
      <w:pPr>
        <w:widowControl w:val="0"/>
        <w:rPr>
          <w:rFonts w:cs="Arial"/>
          <w:lang w:eastAsia="zh-CN"/>
        </w:rPr>
      </w:pPr>
      <w:r w:rsidRPr="00C30603">
        <w:rPr>
          <w:rFonts w:cs="Arial"/>
          <w:lang w:eastAsia="zh-CN"/>
        </w:rPr>
        <w:t xml:space="preserve">- </w:t>
      </w:r>
      <w:r w:rsidRPr="00C30603">
        <w:rPr>
          <w:rFonts w:cs="Arial"/>
          <w:b/>
          <w:lang w:eastAsia="zh-CN"/>
        </w:rPr>
        <w:t>Alt1</w:t>
      </w:r>
      <w:r w:rsidRPr="00C30603">
        <w:rPr>
          <w:rFonts w:cs="Arial"/>
          <w:lang w:eastAsia="zh-CN"/>
        </w:rPr>
        <w:t>: the two logical DUs use separate physical cell resources</w:t>
      </w:r>
    </w:p>
    <w:p w14:paraId="537CE93E" w14:textId="77777777" w:rsidR="00DE5857" w:rsidRPr="00C30603" w:rsidRDefault="00DE5857" w:rsidP="00DE5857">
      <w:pPr>
        <w:widowControl w:val="0"/>
        <w:rPr>
          <w:rFonts w:cs="Arial"/>
          <w:lang w:eastAsia="zh-CN"/>
        </w:rPr>
      </w:pPr>
      <w:r w:rsidRPr="00C30603">
        <w:rPr>
          <w:rFonts w:cs="Arial"/>
          <w:lang w:eastAsia="zh-CN"/>
        </w:rPr>
        <w:t xml:space="preserve">- </w:t>
      </w:r>
      <w:r w:rsidRPr="00C30603">
        <w:rPr>
          <w:rFonts w:cs="Arial"/>
          <w:b/>
          <w:lang w:eastAsia="zh-CN"/>
        </w:rPr>
        <w:t>Alt2</w:t>
      </w:r>
      <w:r w:rsidRPr="00C30603">
        <w:rPr>
          <w:rFonts w:cs="Arial"/>
          <w:lang w:eastAsia="zh-CN"/>
        </w:rPr>
        <w:t>: the two logical DUs use the same physical cell resources</w:t>
      </w:r>
    </w:p>
    <w:p w14:paraId="66615846" w14:textId="2098982F" w:rsidR="00DE5857" w:rsidRDefault="00DE5857" w:rsidP="0001303D">
      <w:pPr>
        <w:jc w:val="both"/>
        <w:rPr>
          <w:rFonts w:ascii="Times New Roman" w:hAnsi="Times New Roman"/>
          <w:sz w:val="24"/>
          <w:szCs w:val="24"/>
        </w:rPr>
      </w:pPr>
      <w:r>
        <w:rPr>
          <w:rFonts w:ascii="Times New Roman" w:hAnsi="Times New Roman"/>
          <w:sz w:val="24"/>
          <w:szCs w:val="24"/>
        </w:rPr>
        <w:t>Leading to the following questions.</w:t>
      </w:r>
    </w:p>
    <w:p w14:paraId="6F505928" w14:textId="77777777" w:rsidR="00DE5857" w:rsidRPr="00636508" w:rsidRDefault="00DE5857" w:rsidP="00DE5857">
      <w:pPr>
        <w:pStyle w:val="ListParagraph"/>
        <w:numPr>
          <w:ilvl w:val="0"/>
          <w:numId w:val="25"/>
        </w:numPr>
        <w:spacing w:after="0"/>
        <w:contextualSpacing w:val="0"/>
        <w:rPr>
          <w:rFonts w:eastAsia="DengXian" w:cs="Arial"/>
          <w:b/>
          <w:szCs w:val="20"/>
          <w:lang w:eastAsia="zh-CN"/>
        </w:rPr>
      </w:pPr>
      <w:r w:rsidRPr="00636508">
        <w:rPr>
          <w:rFonts w:eastAsia="DengXian" w:cs="Arial"/>
          <w:b/>
          <w:szCs w:val="20"/>
          <w:lang w:eastAsia="zh-CN"/>
        </w:rPr>
        <w:t>Q1: Whether the current specification enables a RRC CONNECTED UE remains connected, while observing the change of NCGI, and no change to the PCI?</w:t>
      </w:r>
    </w:p>
    <w:p w14:paraId="787956BA" w14:textId="77777777" w:rsidR="00DE5857" w:rsidRPr="00636508" w:rsidRDefault="00DE5857" w:rsidP="00DE5857">
      <w:pPr>
        <w:pStyle w:val="ListParagraph"/>
        <w:numPr>
          <w:ilvl w:val="0"/>
          <w:numId w:val="25"/>
        </w:numPr>
        <w:spacing w:after="0"/>
        <w:contextualSpacing w:val="0"/>
        <w:rPr>
          <w:rFonts w:eastAsia="DengXian" w:cs="Arial"/>
          <w:b/>
          <w:szCs w:val="20"/>
          <w:lang w:eastAsia="zh-CN"/>
        </w:rPr>
      </w:pPr>
      <w:r w:rsidRPr="00636508">
        <w:rPr>
          <w:rFonts w:eastAsia="DengXian" w:cs="Arial"/>
          <w:b/>
          <w:szCs w:val="20"/>
          <w:lang w:eastAsia="zh-CN"/>
        </w:rPr>
        <w:t>Q2: is it possible to use same PCI for cell1 and cell2, and support the HO from cell1 to cell2 without new impact to the UE (</w:t>
      </w:r>
      <w:proofErr w:type="gramStart"/>
      <w:r w:rsidRPr="00636508">
        <w:rPr>
          <w:rFonts w:eastAsia="DengXian" w:cs="Arial"/>
          <w:b/>
          <w:szCs w:val="20"/>
          <w:lang w:eastAsia="zh-CN"/>
        </w:rPr>
        <w:t>e.g.</w:t>
      </w:r>
      <w:proofErr w:type="gramEnd"/>
      <w:r w:rsidRPr="00636508">
        <w:rPr>
          <w:rFonts w:eastAsia="DengXian" w:cs="Arial"/>
          <w:b/>
          <w:szCs w:val="20"/>
          <w:lang w:eastAsia="zh-CN"/>
        </w:rPr>
        <w:t xml:space="preserve"> a legacy UE)?</w:t>
      </w:r>
    </w:p>
    <w:p w14:paraId="62011FDE" w14:textId="77777777" w:rsidR="00DE5857" w:rsidRPr="00636508" w:rsidRDefault="00DE5857" w:rsidP="00DE5857">
      <w:pPr>
        <w:pStyle w:val="ListParagraph"/>
        <w:numPr>
          <w:ilvl w:val="0"/>
          <w:numId w:val="25"/>
        </w:numPr>
        <w:snapToGrid w:val="0"/>
        <w:spacing w:after="0"/>
        <w:contextualSpacing w:val="0"/>
        <w:rPr>
          <w:rFonts w:eastAsia="DengXian" w:cs="Arial"/>
          <w:b/>
          <w:szCs w:val="20"/>
          <w:lang w:eastAsia="zh-CN"/>
        </w:rPr>
      </w:pPr>
      <w:r w:rsidRPr="00636508">
        <w:rPr>
          <w:rFonts w:eastAsia="DengXian" w:cs="Arial"/>
          <w:b/>
          <w:szCs w:val="20"/>
          <w:lang w:eastAsia="zh-CN"/>
        </w:rPr>
        <w:t>Q3: when cell1 and cell2 use different PCI/NCGI, is it possible to use one set of shared resource, without new impact to the UE?</w:t>
      </w:r>
    </w:p>
    <w:p w14:paraId="19131858" w14:textId="34CFA1A2" w:rsidR="00DE5857" w:rsidRDefault="00DE5857" w:rsidP="0001303D">
      <w:pPr>
        <w:jc w:val="both"/>
        <w:rPr>
          <w:rFonts w:ascii="Times New Roman" w:hAnsi="Times New Roman"/>
          <w:sz w:val="24"/>
          <w:szCs w:val="24"/>
        </w:rPr>
      </w:pPr>
    </w:p>
    <w:p w14:paraId="1C78839E" w14:textId="715D3762" w:rsidR="00DE5857" w:rsidRDefault="00DE5857" w:rsidP="0001303D">
      <w:pPr>
        <w:jc w:val="both"/>
        <w:rPr>
          <w:rFonts w:ascii="Times New Roman" w:hAnsi="Times New Roman"/>
          <w:sz w:val="24"/>
          <w:szCs w:val="24"/>
        </w:rPr>
      </w:pPr>
      <w:r>
        <w:rPr>
          <w:rFonts w:ascii="Times New Roman" w:hAnsi="Times New Roman"/>
          <w:sz w:val="24"/>
          <w:szCs w:val="24"/>
        </w:rPr>
        <w:t>The following are Apple’s observations on this regard.</w:t>
      </w:r>
    </w:p>
    <w:p w14:paraId="2022A63C" w14:textId="54A894A7" w:rsidR="00DE5857" w:rsidRPr="00E65694" w:rsidRDefault="00DE5857" w:rsidP="0001303D">
      <w:pPr>
        <w:jc w:val="both"/>
        <w:rPr>
          <w:rFonts w:ascii="Times New Roman" w:hAnsi="Times New Roman"/>
          <w:b/>
          <w:bCs/>
          <w:i/>
          <w:iCs/>
          <w:sz w:val="24"/>
          <w:szCs w:val="24"/>
          <w:u w:val="single"/>
        </w:rPr>
      </w:pPr>
      <w:r w:rsidRPr="00E65694">
        <w:rPr>
          <w:rFonts w:ascii="Times New Roman" w:hAnsi="Times New Roman"/>
          <w:b/>
          <w:bCs/>
          <w:i/>
          <w:iCs/>
          <w:sz w:val="24"/>
          <w:szCs w:val="24"/>
          <w:u w:val="single"/>
        </w:rPr>
        <w:lastRenderedPageBreak/>
        <w:t>Observation 6:</w:t>
      </w:r>
      <w:r w:rsidR="006120F3" w:rsidRPr="006120F3">
        <w:rPr>
          <w:rFonts w:ascii="Times New Roman" w:hAnsi="Times New Roman"/>
          <w:b/>
          <w:bCs/>
          <w:i/>
          <w:iCs/>
          <w:sz w:val="24"/>
          <w:szCs w:val="24"/>
        </w:rPr>
        <w:t xml:space="preserve"> </w:t>
      </w:r>
      <w:r w:rsidR="006120F3" w:rsidRPr="00600B8A">
        <w:rPr>
          <w:rFonts w:ascii="Times New Roman" w:hAnsi="Times New Roman"/>
          <w:i/>
          <w:iCs/>
          <w:sz w:val="24"/>
          <w:szCs w:val="24"/>
        </w:rPr>
        <w:t>Based on</w:t>
      </w:r>
      <w:r w:rsidR="006120F3">
        <w:rPr>
          <w:rFonts w:ascii="Times New Roman" w:hAnsi="Times New Roman"/>
          <w:i/>
          <w:iCs/>
          <w:sz w:val="24"/>
          <w:szCs w:val="24"/>
        </w:rPr>
        <w:t xml:space="preserve"> existing RAN2 behavior no significant UE impacts are seen on an RRC_CONNECTED UE with no change in PCI but a modified NCGI.</w:t>
      </w:r>
    </w:p>
    <w:p w14:paraId="6796BA1E" w14:textId="0E14C214" w:rsidR="00DE5857" w:rsidRPr="00DE5857" w:rsidRDefault="00DE5857" w:rsidP="0001303D">
      <w:pPr>
        <w:jc w:val="both"/>
        <w:rPr>
          <w:rFonts w:ascii="Times New Roman" w:hAnsi="Times New Roman"/>
          <w:i/>
          <w:iCs/>
          <w:sz w:val="24"/>
          <w:szCs w:val="24"/>
        </w:rPr>
      </w:pPr>
      <w:r w:rsidRPr="00DE5857">
        <w:rPr>
          <w:rFonts w:ascii="Times New Roman" w:hAnsi="Times New Roman"/>
          <w:b/>
          <w:bCs/>
          <w:i/>
          <w:iCs/>
          <w:sz w:val="24"/>
          <w:szCs w:val="24"/>
          <w:u w:val="single"/>
        </w:rPr>
        <w:t>Observation 7:</w:t>
      </w:r>
      <w:r w:rsidRPr="00DE5857">
        <w:rPr>
          <w:rFonts w:ascii="Times New Roman" w:hAnsi="Times New Roman"/>
          <w:i/>
          <w:iCs/>
          <w:sz w:val="24"/>
          <w:szCs w:val="24"/>
        </w:rPr>
        <w:t xml:space="preserve"> There is no impact on the UE when using the same PCI for cell1 and cell2.  </w:t>
      </w:r>
    </w:p>
    <w:p w14:paraId="255DD446" w14:textId="12E9A5E3" w:rsidR="00DE5857" w:rsidRDefault="00426801" w:rsidP="0001303D">
      <w:pPr>
        <w:jc w:val="both"/>
        <w:rPr>
          <w:rFonts w:ascii="Times New Roman" w:hAnsi="Times New Roman"/>
          <w:sz w:val="24"/>
          <w:szCs w:val="24"/>
        </w:rPr>
      </w:pPr>
      <w:r w:rsidRPr="00DE5857">
        <w:rPr>
          <w:rFonts w:ascii="Times New Roman" w:hAnsi="Times New Roman"/>
          <w:b/>
          <w:bCs/>
          <w:i/>
          <w:iCs/>
          <w:sz w:val="24"/>
          <w:szCs w:val="24"/>
          <w:u w:val="single"/>
        </w:rPr>
        <w:t xml:space="preserve">Observation </w:t>
      </w:r>
      <w:r>
        <w:rPr>
          <w:rFonts w:ascii="Times New Roman" w:hAnsi="Times New Roman"/>
          <w:b/>
          <w:bCs/>
          <w:i/>
          <w:iCs/>
          <w:sz w:val="24"/>
          <w:szCs w:val="24"/>
          <w:u w:val="single"/>
        </w:rPr>
        <w:t>8</w:t>
      </w:r>
      <w:r w:rsidRPr="00DE5857">
        <w:rPr>
          <w:rFonts w:ascii="Times New Roman" w:hAnsi="Times New Roman"/>
          <w:b/>
          <w:bCs/>
          <w:i/>
          <w:iCs/>
          <w:sz w:val="24"/>
          <w:szCs w:val="24"/>
          <w:u w:val="single"/>
        </w:rPr>
        <w:t>:</w:t>
      </w:r>
      <w:r w:rsidRPr="00DE5857">
        <w:rPr>
          <w:rFonts w:ascii="Times New Roman" w:hAnsi="Times New Roman"/>
          <w:i/>
          <w:iCs/>
          <w:sz w:val="24"/>
          <w:szCs w:val="24"/>
        </w:rPr>
        <w:t xml:space="preserve"> </w:t>
      </w:r>
      <w:r>
        <w:rPr>
          <w:rFonts w:ascii="Times New Roman" w:hAnsi="Times New Roman"/>
          <w:i/>
          <w:iCs/>
          <w:sz w:val="24"/>
          <w:szCs w:val="24"/>
        </w:rPr>
        <w:t xml:space="preserve">Modification of PCI/NCGI for cells 1 and 2 would lead to additional UE procedures that need to be handled by RAN2. </w:t>
      </w:r>
      <w:r w:rsidR="00E65694">
        <w:rPr>
          <w:rFonts w:ascii="Times New Roman" w:hAnsi="Times New Roman"/>
          <w:i/>
          <w:iCs/>
          <w:sz w:val="24"/>
          <w:szCs w:val="24"/>
        </w:rPr>
        <w:t>There</w:t>
      </w:r>
      <w:r>
        <w:rPr>
          <w:rFonts w:ascii="Times New Roman" w:hAnsi="Times New Roman"/>
          <w:i/>
          <w:iCs/>
          <w:sz w:val="24"/>
          <w:szCs w:val="24"/>
        </w:rPr>
        <w:t xml:space="preserve"> will be significant network resource utilization in terms of RACH and other handover resources</w:t>
      </w:r>
      <w:r w:rsidRPr="00DE5857">
        <w:rPr>
          <w:rFonts w:ascii="Times New Roman" w:hAnsi="Times New Roman"/>
          <w:i/>
          <w:iCs/>
          <w:sz w:val="24"/>
          <w:szCs w:val="24"/>
        </w:rPr>
        <w:t>.</w:t>
      </w:r>
      <w:r>
        <w:rPr>
          <w:rFonts w:ascii="Times New Roman" w:hAnsi="Times New Roman"/>
          <w:i/>
          <w:iCs/>
          <w:sz w:val="24"/>
          <w:szCs w:val="24"/>
        </w:rPr>
        <w:t xml:space="preserve"> This could potentially lead to </w:t>
      </w:r>
      <w:r w:rsidR="0095520F">
        <w:rPr>
          <w:rFonts w:ascii="Times New Roman" w:hAnsi="Times New Roman"/>
          <w:i/>
          <w:iCs/>
          <w:sz w:val="24"/>
          <w:szCs w:val="24"/>
        </w:rPr>
        <w:t xml:space="preserve">significant </w:t>
      </w:r>
      <w:r>
        <w:rPr>
          <w:rFonts w:ascii="Times New Roman" w:hAnsi="Times New Roman"/>
          <w:i/>
          <w:iCs/>
          <w:sz w:val="24"/>
          <w:szCs w:val="24"/>
        </w:rPr>
        <w:t>service interruption.</w:t>
      </w:r>
    </w:p>
    <w:p w14:paraId="7FFDC744" w14:textId="62002393" w:rsidR="00DE5857" w:rsidRPr="00DE5857" w:rsidRDefault="0095520F" w:rsidP="0001303D">
      <w:pPr>
        <w:jc w:val="both"/>
        <w:rPr>
          <w:rFonts w:ascii="Times New Roman" w:hAnsi="Times New Roman"/>
          <w:sz w:val="24"/>
          <w:szCs w:val="24"/>
        </w:rPr>
      </w:pPr>
      <w:r>
        <w:rPr>
          <w:rFonts w:ascii="Times New Roman" w:hAnsi="Times New Roman"/>
          <w:b/>
          <w:bCs/>
          <w:i/>
          <w:iCs/>
          <w:sz w:val="24"/>
          <w:szCs w:val="24"/>
          <w:u w:val="single"/>
        </w:rPr>
        <w:t>Proposal</w:t>
      </w:r>
      <w:r w:rsidRPr="00DE5857">
        <w:rPr>
          <w:rFonts w:ascii="Times New Roman" w:hAnsi="Times New Roman"/>
          <w:b/>
          <w:bCs/>
          <w:i/>
          <w:iCs/>
          <w:sz w:val="24"/>
          <w:szCs w:val="24"/>
          <w:u w:val="single"/>
        </w:rPr>
        <w:t xml:space="preserve"> 7:</w:t>
      </w:r>
      <w:r w:rsidRPr="00DE5857">
        <w:rPr>
          <w:rFonts w:ascii="Times New Roman" w:hAnsi="Times New Roman"/>
          <w:i/>
          <w:iCs/>
          <w:sz w:val="24"/>
          <w:szCs w:val="24"/>
        </w:rPr>
        <w:t xml:space="preserve"> </w:t>
      </w:r>
      <w:r>
        <w:rPr>
          <w:rFonts w:ascii="Times New Roman" w:hAnsi="Times New Roman"/>
          <w:i/>
          <w:iCs/>
          <w:sz w:val="24"/>
          <w:szCs w:val="24"/>
        </w:rPr>
        <w:t>RAN2 would kindly take the responses above into consideration while responding to RAN3 LS</w:t>
      </w:r>
      <w:r w:rsidRPr="00DE5857">
        <w:rPr>
          <w:rFonts w:ascii="Times New Roman" w:hAnsi="Times New Roman"/>
          <w:i/>
          <w:iCs/>
          <w:sz w:val="24"/>
          <w:szCs w:val="24"/>
        </w:rPr>
        <w:t>.</w:t>
      </w:r>
    </w:p>
    <w:p w14:paraId="5E650D32" w14:textId="6D196DB3" w:rsidR="009D725A" w:rsidRPr="00854A01" w:rsidRDefault="009D725A" w:rsidP="0001303D">
      <w:pPr>
        <w:pStyle w:val="Heading1"/>
        <w:jc w:val="both"/>
        <w:rPr>
          <w:rFonts w:ascii="Times New Roman" w:hAnsi="Times New Roman" w:cs="Times New Roman"/>
          <w:sz w:val="36"/>
        </w:rPr>
      </w:pPr>
      <w:r w:rsidRPr="00854A01">
        <w:rPr>
          <w:rFonts w:ascii="Times New Roman" w:hAnsi="Times New Roman" w:cs="Times New Roman"/>
          <w:sz w:val="36"/>
        </w:rPr>
        <w:t>Summary</w:t>
      </w:r>
      <w:bookmarkEnd w:id="1"/>
    </w:p>
    <w:p w14:paraId="68EFDB54" w14:textId="77777777" w:rsidR="00346576" w:rsidRDefault="00FF68E9" w:rsidP="0001303D">
      <w:pPr>
        <w:jc w:val="both"/>
        <w:rPr>
          <w:rFonts w:ascii="Times New Roman" w:hAnsi="Times New Roman"/>
          <w:sz w:val="24"/>
          <w:szCs w:val="24"/>
          <w:lang w:val="en-GB" w:eastAsia="zh-CN"/>
        </w:rPr>
      </w:pPr>
      <w:r>
        <w:rPr>
          <w:rFonts w:ascii="Times New Roman" w:hAnsi="Times New Roman"/>
          <w:sz w:val="24"/>
          <w:szCs w:val="24"/>
          <w:lang w:val="en-GB" w:eastAsia="zh-CN"/>
        </w:rPr>
        <w:t>Due to the important nature of the problem and the technical difficulties associated in achieving a solution, we identify the following observations and proposals and request RAN2 to consider them</w:t>
      </w:r>
      <w:r w:rsidR="002C776D" w:rsidRPr="00A13AC8">
        <w:rPr>
          <w:rFonts w:ascii="Times New Roman" w:hAnsi="Times New Roman"/>
          <w:sz w:val="24"/>
          <w:szCs w:val="24"/>
          <w:lang w:val="en-GB" w:eastAsia="zh-CN"/>
        </w:rPr>
        <w:t>.</w:t>
      </w:r>
      <w:bookmarkStart w:id="2" w:name="_Toc242573361"/>
    </w:p>
    <w:p w14:paraId="051F041C" w14:textId="77777777" w:rsidR="00B86845" w:rsidRPr="00933789" w:rsidRDefault="00B86845" w:rsidP="0001303D">
      <w:pPr>
        <w:jc w:val="both"/>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11ED68DC" w14:textId="77777777" w:rsidR="00B86845" w:rsidRDefault="00B86845" w:rsidP="0001303D">
      <w:pPr>
        <w:jc w:val="both"/>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5BDC8CB9" w14:textId="77777777" w:rsidR="00B86845" w:rsidRDefault="00B86845" w:rsidP="0001303D">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370F7604" w14:textId="52AD98B5" w:rsidR="00B86845" w:rsidRDefault="00B86845" w:rsidP="0001303D">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nodes, but security procedures would also need to be performed for both the RRC Reestablishment and the CHO procedures.</w:t>
      </w:r>
    </w:p>
    <w:p w14:paraId="0943439D" w14:textId="21355D1E" w:rsidR="00470C44" w:rsidRDefault="00470C44" w:rsidP="0001303D">
      <w:pPr>
        <w:jc w:val="both"/>
        <w:rPr>
          <w:rFonts w:ascii="Times New Roman" w:hAnsi="Times New Roman"/>
          <w:i/>
          <w:iCs/>
          <w:sz w:val="24"/>
          <w:szCs w:val="24"/>
        </w:rPr>
      </w:pPr>
      <w:r w:rsidRPr="00470C44">
        <w:rPr>
          <w:rFonts w:ascii="Times New Roman" w:hAnsi="Times New Roman"/>
          <w:b/>
          <w:bCs/>
          <w:i/>
          <w:iCs/>
          <w:sz w:val="24"/>
          <w:szCs w:val="24"/>
          <w:u w:val="single"/>
        </w:rPr>
        <w:t>Observation 5:</w:t>
      </w:r>
      <w:r w:rsidRPr="00470C44">
        <w:rPr>
          <w:rFonts w:ascii="Times New Roman" w:hAnsi="Times New Roman"/>
          <w:i/>
          <w:iCs/>
          <w:sz w:val="24"/>
          <w:szCs w:val="24"/>
        </w:rPr>
        <w:t xml:space="preserve"> While the tunnel migration cost is the same for both the proposals, the failure of a migrating node would render the indications </w:t>
      </w:r>
      <w:r>
        <w:rPr>
          <w:rFonts w:ascii="Times New Roman" w:hAnsi="Times New Roman"/>
          <w:i/>
          <w:iCs/>
          <w:sz w:val="24"/>
          <w:szCs w:val="24"/>
        </w:rPr>
        <w:t xml:space="preserve">in Solution 2 </w:t>
      </w:r>
      <w:r w:rsidRPr="00470C44">
        <w:rPr>
          <w:rFonts w:ascii="Times New Roman" w:hAnsi="Times New Roman"/>
          <w:i/>
          <w:iCs/>
          <w:sz w:val="24"/>
          <w:szCs w:val="24"/>
        </w:rPr>
        <w:t xml:space="preserve">ineffective at which point it defaults to Solution 1. </w:t>
      </w:r>
      <w:r>
        <w:rPr>
          <w:rFonts w:ascii="Times New Roman" w:hAnsi="Times New Roman"/>
          <w:i/>
          <w:iCs/>
          <w:sz w:val="24"/>
          <w:szCs w:val="24"/>
        </w:rPr>
        <w:t>Solution 1 is not the optimal service interruption reduction solution.</w:t>
      </w:r>
    </w:p>
    <w:p w14:paraId="5B2CCE56" w14:textId="7010287C" w:rsidR="00E65694" w:rsidRPr="00600B8A" w:rsidRDefault="00E65694" w:rsidP="00E65694">
      <w:pPr>
        <w:jc w:val="both"/>
        <w:rPr>
          <w:rFonts w:ascii="Times New Roman" w:hAnsi="Times New Roman"/>
          <w:i/>
          <w:iCs/>
          <w:sz w:val="24"/>
          <w:szCs w:val="24"/>
        </w:rPr>
      </w:pPr>
      <w:r w:rsidRPr="00E65694">
        <w:rPr>
          <w:rFonts w:ascii="Times New Roman" w:hAnsi="Times New Roman"/>
          <w:b/>
          <w:bCs/>
          <w:i/>
          <w:iCs/>
          <w:sz w:val="24"/>
          <w:szCs w:val="24"/>
          <w:u w:val="single"/>
        </w:rPr>
        <w:t>Observation 6:</w:t>
      </w:r>
      <w:r w:rsidR="00600B8A" w:rsidRPr="00600B8A">
        <w:rPr>
          <w:rFonts w:ascii="Times New Roman" w:hAnsi="Times New Roman"/>
          <w:b/>
          <w:bCs/>
          <w:i/>
          <w:iCs/>
          <w:sz w:val="24"/>
          <w:szCs w:val="24"/>
        </w:rPr>
        <w:t xml:space="preserve"> </w:t>
      </w:r>
      <w:r w:rsidR="00600B8A" w:rsidRPr="00600B8A">
        <w:rPr>
          <w:rFonts w:ascii="Times New Roman" w:hAnsi="Times New Roman"/>
          <w:i/>
          <w:iCs/>
          <w:sz w:val="24"/>
          <w:szCs w:val="24"/>
        </w:rPr>
        <w:t>Based on</w:t>
      </w:r>
      <w:r w:rsidR="00600B8A">
        <w:rPr>
          <w:rFonts w:ascii="Times New Roman" w:hAnsi="Times New Roman"/>
          <w:i/>
          <w:iCs/>
          <w:sz w:val="24"/>
          <w:szCs w:val="24"/>
        </w:rPr>
        <w:t xml:space="preserve"> existing RAN2 </w:t>
      </w:r>
      <w:r w:rsidR="00600B8A">
        <w:rPr>
          <w:rFonts w:ascii="Times New Roman" w:hAnsi="Times New Roman"/>
          <w:i/>
          <w:iCs/>
          <w:sz w:val="24"/>
          <w:szCs w:val="24"/>
        </w:rPr>
        <w:t>behavior</w:t>
      </w:r>
      <w:r w:rsidR="00600B8A">
        <w:rPr>
          <w:rFonts w:ascii="Times New Roman" w:hAnsi="Times New Roman"/>
          <w:i/>
          <w:iCs/>
          <w:sz w:val="24"/>
          <w:szCs w:val="24"/>
        </w:rPr>
        <w:t xml:space="preserve"> no significant UE impacts are seen on an RRC_CONNECTED UE with no change in PCI but a modified NCGI. </w:t>
      </w:r>
    </w:p>
    <w:p w14:paraId="60F4A151" w14:textId="77777777" w:rsidR="00E65694" w:rsidRPr="00DE5857" w:rsidRDefault="00E65694" w:rsidP="00E65694">
      <w:pPr>
        <w:jc w:val="both"/>
        <w:rPr>
          <w:rFonts w:ascii="Times New Roman" w:hAnsi="Times New Roman"/>
          <w:i/>
          <w:iCs/>
          <w:sz w:val="24"/>
          <w:szCs w:val="24"/>
        </w:rPr>
      </w:pPr>
      <w:r w:rsidRPr="00DE5857">
        <w:rPr>
          <w:rFonts w:ascii="Times New Roman" w:hAnsi="Times New Roman"/>
          <w:b/>
          <w:bCs/>
          <w:i/>
          <w:iCs/>
          <w:sz w:val="24"/>
          <w:szCs w:val="24"/>
          <w:u w:val="single"/>
        </w:rPr>
        <w:t>Observation 7:</w:t>
      </w:r>
      <w:r w:rsidRPr="00DE5857">
        <w:rPr>
          <w:rFonts w:ascii="Times New Roman" w:hAnsi="Times New Roman"/>
          <w:i/>
          <w:iCs/>
          <w:sz w:val="24"/>
          <w:szCs w:val="24"/>
        </w:rPr>
        <w:t xml:space="preserve"> There is no impact on the UE when using the same PCI for cell1 and cell2.  </w:t>
      </w:r>
    </w:p>
    <w:p w14:paraId="174207AA" w14:textId="23DD85BB" w:rsidR="00E65694" w:rsidRDefault="00E65694" w:rsidP="00E65694">
      <w:pPr>
        <w:jc w:val="both"/>
        <w:rPr>
          <w:rFonts w:ascii="Times New Roman" w:hAnsi="Times New Roman"/>
          <w:i/>
          <w:iCs/>
          <w:sz w:val="24"/>
          <w:szCs w:val="24"/>
        </w:rPr>
      </w:pPr>
      <w:r w:rsidRPr="00DE5857">
        <w:rPr>
          <w:rFonts w:ascii="Times New Roman" w:hAnsi="Times New Roman"/>
          <w:b/>
          <w:bCs/>
          <w:i/>
          <w:iCs/>
          <w:sz w:val="24"/>
          <w:szCs w:val="24"/>
          <w:u w:val="single"/>
        </w:rPr>
        <w:t xml:space="preserve">Observation </w:t>
      </w:r>
      <w:r>
        <w:rPr>
          <w:rFonts w:ascii="Times New Roman" w:hAnsi="Times New Roman"/>
          <w:b/>
          <w:bCs/>
          <w:i/>
          <w:iCs/>
          <w:sz w:val="24"/>
          <w:szCs w:val="24"/>
          <w:u w:val="single"/>
        </w:rPr>
        <w:t>8</w:t>
      </w:r>
      <w:r w:rsidRPr="00DE5857">
        <w:rPr>
          <w:rFonts w:ascii="Times New Roman" w:hAnsi="Times New Roman"/>
          <w:b/>
          <w:bCs/>
          <w:i/>
          <w:iCs/>
          <w:sz w:val="24"/>
          <w:szCs w:val="24"/>
          <w:u w:val="single"/>
        </w:rPr>
        <w:t>:</w:t>
      </w:r>
      <w:r w:rsidRPr="00DE5857">
        <w:rPr>
          <w:rFonts w:ascii="Times New Roman" w:hAnsi="Times New Roman"/>
          <w:i/>
          <w:iCs/>
          <w:sz w:val="24"/>
          <w:szCs w:val="24"/>
        </w:rPr>
        <w:t xml:space="preserve"> </w:t>
      </w:r>
      <w:r>
        <w:rPr>
          <w:rFonts w:ascii="Times New Roman" w:hAnsi="Times New Roman"/>
          <w:i/>
          <w:iCs/>
          <w:sz w:val="24"/>
          <w:szCs w:val="24"/>
        </w:rPr>
        <w:t>Modification of PCI/NCGI for cells 1 and 2 would lead to additional UE procedures that need to be handled by RAN2. There will be significant network resource utilization in terms of RACH and other handover resources</w:t>
      </w:r>
      <w:r w:rsidRPr="00DE5857">
        <w:rPr>
          <w:rFonts w:ascii="Times New Roman" w:hAnsi="Times New Roman"/>
          <w:i/>
          <w:iCs/>
          <w:sz w:val="24"/>
          <w:szCs w:val="24"/>
        </w:rPr>
        <w:t>.</w:t>
      </w:r>
      <w:r>
        <w:rPr>
          <w:rFonts w:ascii="Times New Roman" w:hAnsi="Times New Roman"/>
          <w:i/>
          <w:iCs/>
          <w:sz w:val="24"/>
          <w:szCs w:val="24"/>
        </w:rPr>
        <w:t xml:space="preserve"> This could potentially lead to significant service interruption</w:t>
      </w:r>
    </w:p>
    <w:p w14:paraId="1B771121" w14:textId="61D6D200" w:rsidR="00B86845" w:rsidRDefault="00B86845" w:rsidP="0001303D">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agree to trigger conditions upon reception of type-2, type-3 RLF indications</w:t>
      </w:r>
      <w:r w:rsidRPr="0007152F">
        <w:rPr>
          <w:rFonts w:ascii="Times New Roman" w:hAnsi="Times New Roman"/>
          <w:i/>
          <w:iCs/>
          <w:sz w:val="24"/>
          <w:szCs w:val="24"/>
        </w:rPr>
        <w:t>.</w:t>
      </w:r>
    </w:p>
    <w:p w14:paraId="6017ACFD" w14:textId="77777777" w:rsidR="00B86845" w:rsidRDefault="00B86845" w:rsidP="0001303D">
      <w:pPr>
        <w:jc w:val="both"/>
        <w:rPr>
          <w:rFonts w:ascii="Times New Roman" w:hAnsi="Times New Roman"/>
          <w:i/>
          <w:iCs/>
          <w:sz w:val="24"/>
          <w:szCs w:val="24"/>
        </w:rPr>
      </w:pPr>
      <w:r w:rsidRPr="0007152F">
        <w:rPr>
          <w:rFonts w:ascii="Times New Roman" w:hAnsi="Times New Roman"/>
          <w:b/>
          <w:bCs/>
          <w:i/>
          <w:iCs/>
          <w:sz w:val="24"/>
          <w:szCs w:val="24"/>
          <w:u w:val="single"/>
        </w:rPr>
        <w:lastRenderedPageBreak/>
        <w:t xml:space="preserve">Proposal </w:t>
      </w:r>
      <w:r>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0754467F" w14:textId="77777777" w:rsidR="00B86845" w:rsidRPr="00E841DA" w:rsidRDefault="00B86845" w:rsidP="0001303D">
      <w:pPr>
        <w:jc w:val="both"/>
        <w:rPr>
          <w:rFonts w:ascii="Times New Roman" w:hAnsi="Times New Roman"/>
          <w:i/>
          <w:iCs/>
          <w:sz w:val="24"/>
          <w:szCs w:val="24"/>
        </w:rPr>
      </w:pPr>
      <w:r w:rsidRPr="00E841DA">
        <w:rPr>
          <w:rFonts w:ascii="Times New Roman" w:hAnsi="Times New Roman"/>
          <w:b/>
          <w:bCs/>
          <w:i/>
          <w:iCs/>
          <w:sz w:val="24"/>
          <w:szCs w:val="24"/>
          <w:u w:val="single"/>
        </w:rPr>
        <w:t xml:space="preserve">Proposal </w:t>
      </w:r>
      <w:r>
        <w:rPr>
          <w:rFonts w:ascii="Times New Roman" w:hAnsi="Times New Roman"/>
          <w:b/>
          <w:bCs/>
          <w:i/>
          <w:iCs/>
          <w:sz w:val="24"/>
          <w:szCs w:val="24"/>
          <w:u w:val="single"/>
        </w:rPr>
        <w:t>3</w:t>
      </w:r>
      <w:r w:rsidRPr="00E841DA">
        <w:rPr>
          <w:rFonts w:ascii="Times New Roman" w:hAnsi="Times New Roman"/>
          <w:b/>
          <w:bCs/>
          <w:i/>
          <w:iCs/>
          <w:sz w:val="24"/>
          <w:szCs w:val="24"/>
          <w:u w:val="single"/>
        </w:rPr>
        <w:t>:</w:t>
      </w:r>
      <w:r>
        <w:rPr>
          <w:rFonts w:ascii="Times New Roman" w:hAnsi="Times New Roman"/>
          <w:i/>
          <w:iCs/>
          <w:sz w:val="24"/>
          <w:szCs w:val="24"/>
        </w:rPr>
        <w:t xml:space="preserve"> RAN2 to de-prioritize type-4 RLF discussion for Rel-17. </w:t>
      </w:r>
      <w:r w:rsidRPr="00E841DA">
        <w:rPr>
          <w:rFonts w:ascii="Times New Roman" w:hAnsi="Times New Roman"/>
          <w:i/>
          <w:iCs/>
          <w:sz w:val="24"/>
          <w:szCs w:val="24"/>
        </w:rPr>
        <w:t xml:space="preserve"> </w:t>
      </w:r>
    </w:p>
    <w:p w14:paraId="41D8E9B1" w14:textId="03403031" w:rsidR="00B86845" w:rsidRDefault="00B86845" w:rsidP="0001303D">
      <w:pPr>
        <w:jc w:val="both"/>
        <w:rPr>
          <w:rFonts w:ascii="Times New Roman" w:hAnsi="Times New Roman"/>
          <w:i/>
          <w:iCs/>
          <w:sz w:val="24"/>
          <w:szCs w:val="24"/>
        </w:rPr>
      </w:pPr>
      <w:r w:rsidRPr="00E841DA">
        <w:rPr>
          <w:rFonts w:ascii="Times New Roman" w:hAnsi="Times New Roman"/>
          <w:b/>
          <w:bCs/>
          <w:i/>
          <w:iCs/>
          <w:sz w:val="24"/>
          <w:szCs w:val="24"/>
          <w:u w:val="single"/>
        </w:rPr>
        <w:t xml:space="preserve">Proposal </w:t>
      </w:r>
      <w:r>
        <w:rPr>
          <w:rFonts w:ascii="Times New Roman" w:hAnsi="Times New Roman"/>
          <w:b/>
          <w:bCs/>
          <w:i/>
          <w:iCs/>
          <w:sz w:val="24"/>
          <w:szCs w:val="24"/>
          <w:u w:val="single"/>
        </w:rPr>
        <w:t>4</w:t>
      </w:r>
      <w:r w:rsidRPr="00E841DA">
        <w:rPr>
          <w:rFonts w:ascii="Times New Roman" w:hAnsi="Times New Roman"/>
          <w:b/>
          <w:bCs/>
          <w:i/>
          <w:iCs/>
          <w:sz w:val="24"/>
          <w:szCs w:val="24"/>
          <w:u w:val="single"/>
        </w:rPr>
        <w:t>:</w:t>
      </w:r>
      <w:r w:rsidRPr="00E841DA">
        <w:rPr>
          <w:rFonts w:ascii="Times New Roman" w:hAnsi="Times New Roman"/>
          <w:i/>
          <w:iCs/>
          <w:sz w:val="24"/>
          <w:szCs w:val="24"/>
        </w:rPr>
        <w:t xml:space="preserve"> A Type-3 RLF indication should invalidate the CHO configuration for migration of an IAB Node.</w:t>
      </w:r>
      <w:r w:rsidRPr="0007152F">
        <w:rPr>
          <w:rFonts w:ascii="Times New Roman" w:hAnsi="Times New Roman"/>
          <w:i/>
          <w:iCs/>
          <w:sz w:val="24"/>
          <w:szCs w:val="24"/>
        </w:rPr>
        <w:t xml:space="preserve"> </w:t>
      </w:r>
    </w:p>
    <w:p w14:paraId="00D257E6" w14:textId="77777777" w:rsidR="00574728" w:rsidRDefault="00574728" w:rsidP="00574728">
      <w:pPr>
        <w:jc w:val="both"/>
        <w:rPr>
          <w:rFonts w:ascii="Times New Roman" w:hAnsi="Times New Roman"/>
          <w:i/>
          <w:iCs/>
          <w:sz w:val="24"/>
          <w:szCs w:val="24"/>
        </w:rPr>
      </w:pPr>
      <w:r w:rsidRPr="005D4D68">
        <w:rPr>
          <w:rFonts w:ascii="Times New Roman" w:hAnsi="Times New Roman"/>
          <w:b/>
          <w:bCs/>
          <w:i/>
          <w:iCs/>
          <w:sz w:val="24"/>
          <w:szCs w:val="24"/>
          <w:u w:val="single"/>
        </w:rPr>
        <w:t>Proposal 5:</w:t>
      </w:r>
      <w:r w:rsidRPr="005D4D68">
        <w:rPr>
          <w:rFonts w:ascii="Times New Roman" w:hAnsi="Times New Roman"/>
          <w:i/>
          <w:iCs/>
          <w:sz w:val="24"/>
          <w:szCs w:val="24"/>
        </w:rPr>
        <w:t xml:space="preserve"> RAN2 to recommend RAN3 to use Reconfiguration with Sync for multiple target parent IAB Nodes</w:t>
      </w:r>
      <w:r>
        <w:rPr>
          <w:rFonts w:ascii="Times New Roman" w:hAnsi="Times New Roman"/>
          <w:i/>
          <w:iCs/>
          <w:sz w:val="24"/>
          <w:szCs w:val="24"/>
        </w:rPr>
        <w:t xml:space="preserve"> for better service interruption time reduction</w:t>
      </w:r>
      <w:r w:rsidRPr="005D4D68">
        <w:rPr>
          <w:rFonts w:ascii="Times New Roman" w:hAnsi="Times New Roman"/>
          <w:i/>
          <w:iCs/>
          <w:sz w:val="24"/>
          <w:szCs w:val="24"/>
        </w:rPr>
        <w:t xml:space="preserve">. </w:t>
      </w:r>
    </w:p>
    <w:p w14:paraId="5085779B" w14:textId="5A88F296" w:rsidR="00574728" w:rsidRDefault="00574728" w:rsidP="00574728">
      <w:pPr>
        <w:jc w:val="both"/>
        <w:rPr>
          <w:rFonts w:ascii="Times New Roman" w:hAnsi="Times New Roman"/>
          <w:i/>
          <w:iCs/>
          <w:sz w:val="24"/>
          <w:szCs w:val="24"/>
        </w:rPr>
      </w:pPr>
      <w:r w:rsidRPr="00574728">
        <w:rPr>
          <w:rFonts w:ascii="Times New Roman" w:hAnsi="Times New Roman"/>
          <w:b/>
          <w:bCs/>
          <w:i/>
          <w:iCs/>
          <w:sz w:val="24"/>
          <w:szCs w:val="24"/>
          <w:u w:val="single"/>
        </w:rPr>
        <w:t>Proposal 6:</w:t>
      </w:r>
      <w:r w:rsidRPr="00574728">
        <w:rPr>
          <w:rFonts w:ascii="Times New Roman" w:hAnsi="Times New Roman"/>
          <w:i/>
          <w:iCs/>
          <w:sz w:val="24"/>
          <w:szCs w:val="24"/>
        </w:rPr>
        <w:t xml:space="preserve"> RAN2 does not see any impact from Solution 1 while Solution 2 would impact RAN2 in terms of creating new indications for the RRCReconfiguration Messages.</w:t>
      </w:r>
    </w:p>
    <w:p w14:paraId="52CF5A47" w14:textId="329487D5" w:rsidR="00E65694" w:rsidRPr="00E65694" w:rsidRDefault="00E65694" w:rsidP="00574728">
      <w:pPr>
        <w:jc w:val="both"/>
        <w:rPr>
          <w:rFonts w:ascii="Times New Roman" w:hAnsi="Times New Roman"/>
          <w:sz w:val="24"/>
          <w:szCs w:val="24"/>
        </w:rPr>
      </w:pPr>
      <w:r>
        <w:rPr>
          <w:rFonts w:ascii="Times New Roman" w:hAnsi="Times New Roman"/>
          <w:b/>
          <w:bCs/>
          <w:i/>
          <w:iCs/>
          <w:sz w:val="24"/>
          <w:szCs w:val="24"/>
          <w:u w:val="single"/>
        </w:rPr>
        <w:t>Proposal</w:t>
      </w:r>
      <w:r w:rsidRPr="00DE5857">
        <w:rPr>
          <w:rFonts w:ascii="Times New Roman" w:hAnsi="Times New Roman"/>
          <w:b/>
          <w:bCs/>
          <w:i/>
          <w:iCs/>
          <w:sz w:val="24"/>
          <w:szCs w:val="24"/>
          <w:u w:val="single"/>
        </w:rPr>
        <w:t xml:space="preserve"> 7:</w:t>
      </w:r>
      <w:r w:rsidRPr="00DE5857">
        <w:rPr>
          <w:rFonts w:ascii="Times New Roman" w:hAnsi="Times New Roman"/>
          <w:i/>
          <w:iCs/>
          <w:sz w:val="24"/>
          <w:szCs w:val="24"/>
        </w:rPr>
        <w:t xml:space="preserve"> </w:t>
      </w:r>
      <w:r>
        <w:rPr>
          <w:rFonts w:ascii="Times New Roman" w:hAnsi="Times New Roman"/>
          <w:i/>
          <w:iCs/>
          <w:sz w:val="24"/>
          <w:szCs w:val="24"/>
        </w:rPr>
        <w:t>RAN2 would kindly take the responses above into consideration while responding to RAN3 LS</w:t>
      </w:r>
      <w:r w:rsidRPr="00DE5857">
        <w:rPr>
          <w:rFonts w:ascii="Times New Roman" w:hAnsi="Times New Roman"/>
          <w:i/>
          <w:iCs/>
          <w:sz w:val="24"/>
          <w:szCs w:val="24"/>
        </w:rPr>
        <w:t>.</w:t>
      </w:r>
    </w:p>
    <w:p w14:paraId="5A15FD36" w14:textId="1CA2158F" w:rsidR="009D725A" w:rsidRPr="006C5DB6" w:rsidRDefault="009D725A" w:rsidP="0001303D">
      <w:pPr>
        <w:pStyle w:val="Heading1"/>
        <w:jc w:val="both"/>
        <w:rPr>
          <w:rFonts w:ascii="Times New Roman" w:hAnsi="Times New Roman" w:cs="Times New Roman"/>
          <w:noProof/>
          <w:sz w:val="36"/>
        </w:rPr>
      </w:pPr>
      <w:r w:rsidRPr="006C5DB6">
        <w:rPr>
          <w:rFonts w:ascii="Times New Roman" w:hAnsi="Times New Roman" w:cs="Times New Roman"/>
          <w:noProof/>
          <w:sz w:val="36"/>
        </w:rPr>
        <w:t>References</w:t>
      </w:r>
      <w:bookmarkEnd w:id="2"/>
    </w:p>
    <w:p w14:paraId="30C0CCB2" w14:textId="6D005121" w:rsidR="003C05AE" w:rsidRPr="00A15C6B" w:rsidRDefault="006C53F6"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color w:val="000000"/>
          <w:sz w:val="24"/>
          <w:szCs w:val="24"/>
          <w:lang w:eastAsia="en-GB" w:bidi="te-IN"/>
        </w:rPr>
        <w:t xml:space="preserve">RAN2 Email discussions, </w:t>
      </w:r>
      <w:r w:rsidR="003C05AE" w:rsidRPr="00A13AC8">
        <w:rPr>
          <w:rFonts w:ascii="Times New Roman" w:hAnsi="Times New Roman"/>
          <w:color w:val="000000"/>
          <w:sz w:val="24"/>
          <w:szCs w:val="24"/>
          <w:lang w:eastAsia="en-GB" w:bidi="te-IN"/>
        </w:rPr>
        <w:t>[Post1</w:t>
      </w:r>
      <w:r w:rsidR="00E30676">
        <w:rPr>
          <w:rFonts w:ascii="Times New Roman" w:hAnsi="Times New Roman"/>
          <w:color w:val="000000"/>
          <w:sz w:val="24"/>
          <w:szCs w:val="24"/>
          <w:lang w:eastAsia="en-GB" w:bidi="te-IN"/>
        </w:rPr>
        <w:t>1</w:t>
      </w:r>
      <w:r w:rsidR="00D17ABB">
        <w:rPr>
          <w:rFonts w:ascii="Times New Roman" w:hAnsi="Times New Roman"/>
          <w:color w:val="000000"/>
          <w:sz w:val="24"/>
          <w:szCs w:val="24"/>
          <w:lang w:eastAsia="en-GB" w:bidi="te-IN"/>
        </w:rPr>
        <w:t>3</w:t>
      </w:r>
      <w:r w:rsidR="00E30676">
        <w:rPr>
          <w:rFonts w:ascii="Times New Roman" w:hAnsi="Times New Roman"/>
          <w:color w:val="000000"/>
          <w:sz w:val="24"/>
          <w:szCs w:val="24"/>
          <w:lang w:eastAsia="en-GB" w:bidi="te-IN"/>
        </w:rPr>
        <w:t>-</w:t>
      </w:r>
      <w:r w:rsidR="003C05AE" w:rsidRPr="00A13AC8">
        <w:rPr>
          <w:rFonts w:ascii="Times New Roman" w:hAnsi="Times New Roman"/>
          <w:color w:val="000000"/>
          <w:sz w:val="24"/>
          <w:szCs w:val="24"/>
          <w:lang w:eastAsia="en-GB" w:bidi="te-IN"/>
        </w:rPr>
        <w:t>e</w:t>
      </w:r>
      <w:r w:rsidR="00626A89">
        <w:rPr>
          <w:rFonts w:ascii="Times New Roman" w:hAnsi="Times New Roman"/>
          <w:color w:val="000000"/>
          <w:sz w:val="24"/>
          <w:szCs w:val="24"/>
          <w:lang w:eastAsia="en-GB" w:bidi="te-IN"/>
        </w:rPr>
        <w:t>][</w:t>
      </w:r>
      <w:r w:rsidR="00CA47C4">
        <w:rPr>
          <w:rFonts w:ascii="Times New Roman" w:hAnsi="Times New Roman"/>
          <w:color w:val="000000"/>
          <w:sz w:val="24"/>
          <w:szCs w:val="24"/>
          <w:lang w:eastAsia="en-GB" w:bidi="te-IN"/>
        </w:rPr>
        <w:t>0</w:t>
      </w:r>
      <w:r w:rsidR="00D17ABB">
        <w:rPr>
          <w:rFonts w:ascii="Times New Roman" w:hAnsi="Times New Roman"/>
          <w:color w:val="000000"/>
          <w:sz w:val="24"/>
          <w:szCs w:val="24"/>
          <w:lang w:eastAsia="en-GB" w:bidi="te-IN"/>
        </w:rPr>
        <w:t>57</w:t>
      </w:r>
      <w:r w:rsidR="00CA47C4" w:rsidRPr="00A13AC8">
        <w:rPr>
          <w:rFonts w:ascii="Times New Roman" w:hAnsi="Times New Roman"/>
          <w:color w:val="000000"/>
          <w:sz w:val="24"/>
          <w:szCs w:val="24"/>
          <w:lang w:eastAsia="en-GB" w:bidi="te-IN"/>
        </w:rPr>
        <w:t>] [</w:t>
      </w:r>
      <w:r w:rsidR="003C05AE" w:rsidRPr="00A13AC8">
        <w:rPr>
          <w:rFonts w:ascii="Times New Roman" w:hAnsi="Times New Roman"/>
          <w:color w:val="000000"/>
          <w:sz w:val="24"/>
          <w:szCs w:val="24"/>
          <w:lang w:eastAsia="en-GB" w:bidi="te-IN"/>
        </w:rPr>
        <w:t>IAB</w:t>
      </w:r>
      <w:r w:rsidR="00D17ABB">
        <w:rPr>
          <w:rFonts w:ascii="Times New Roman" w:hAnsi="Times New Roman"/>
          <w:color w:val="000000"/>
          <w:sz w:val="24"/>
          <w:szCs w:val="24"/>
          <w:lang w:eastAsia="en-GB" w:bidi="te-IN"/>
        </w:rPr>
        <w:t>17</w:t>
      </w:r>
      <w:r w:rsidR="003C05AE" w:rsidRPr="00A13AC8">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CHO and DAPS for IAB</w:t>
      </w:r>
      <w:r w:rsidR="00E30676">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CATT</w:t>
      </w:r>
      <w:r w:rsidR="00E30676">
        <w:rPr>
          <w:rFonts w:ascii="Times New Roman" w:hAnsi="Times New Roman"/>
          <w:color w:val="000000"/>
          <w:sz w:val="24"/>
          <w:szCs w:val="24"/>
          <w:lang w:eastAsia="en-GB" w:bidi="te-IN"/>
        </w:rPr>
        <w:t>)</w:t>
      </w:r>
      <w:r w:rsidR="00A15C6B">
        <w:rPr>
          <w:rFonts w:ascii="Times New Roman" w:hAnsi="Times New Roman"/>
          <w:color w:val="000000"/>
          <w:sz w:val="24"/>
          <w:szCs w:val="24"/>
          <w:lang w:eastAsia="en-GB" w:bidi="te-IN"/>
        </w:rPr>
        <w:t>, Mar. 2021.</w:t>
      </w:r>
    </w:p>
    <w:p w14:paraId="716B23F2" w14:textId="74EA78D3" w:rsidR="00A15C6B" w:rsidRPr="0072425F" w:rsidRDefault="00A15C6B"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sz w:val="24"/>
          <w:szCs w:val="24"/>
        </w:rPr>
        <w:t>RAN2#1</w:t>
      </w:r>
      <w:r>
        <w:rPr>
          <w:rFonts w:ascii="Times New Roman" w:hAnsi="Times New Roman"/>
          <w:sz w:val="24"/>
          <w:szCs w:val="24"/>
        </w:rPr>
        <w:t>12-</w:t>
      </w:r>
      <w:r w:rsidRPr="00A13AC8">
        <w:rPr>
          <w:rFonts w:ascii="Times New Roman" w:hAnsi="Times New Roman"/>
          <w:sz w:val="24"/>
          <w:szCs w:val="24"/>
        </w:rPr>
        <w:t>e</w:t>
      </w:r>
      <w:r>
        <w:rPr>
          <w:rFonts w:ascii="Times New Roman" w:hAnsi="Times New Roman"/>
          <w:sz w:val="24"/>
          <w:szCs w:val="24"/>
        </w:rPr>
        <w:t>, Chairman’s Notes, Nov. 2020</w:t>
      </w:r>
      <w:r w:rsidR="0072425F">
        <w:rPr>
          <w:rFonts w:ascii="Times New Roman" w:hAnsi="Times New Roman"/>
          <w:sz w:val="24"/>
          <w:szCs w:val="24"/>
        </w:rPr>
        <w:t>.</w:t>
      </w:r>
    </w:p>
    <w:p w14:paraId="622A29BE" w14:textId="3C3398D7" w:rsidR="0072425F" w:rsidRPr="006C5DB6" w:rsidRDefault="0072425F"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rPr>
        <w:t xml:space="preserve">RAN2#113-e, Chairman’s Notes, Jan. 2021. </w:t>
      </w:r>
    </w:p>
    <w:p w14:paraId="40355F6A" w14:textId="0B2CDBEA" w:rsidR="00A15C6B" w:rsidRDefault="00A15C6B"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RAN3#111-e, Chairman’s Notes, Jan. 202</w:t>
      </w:r>
      <w:r w:rsidR="0072425F">
        <w:rPr>
          <w:rFonts w:ascii="Times New Roman" w:hAnsi="Times New Roman"/>
          <w:sz w:val="24"/>
          <w:szCs w:val="24"/>
          <w:lang w:val="en-GB"/>
        </w:rPr>
        <w:t xml:space="preserve">1. </w:t>
      </w:r>
    </w:p>
    <w:p w14:paraId="52FD46D2" w14:textId="2E4E51A9" w:rsidR="00115A68" w:rsidRDefault="00115A68"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RAN2#113bis-e, Chairman’s Notes, Apr. 2021.</w:t>
      </w:r>
    </w:p>
    <w:p w14:paraId="0D9F7F57" w14:textId="75A2BD4A" w:rsidR="00B86845" w:rsidRDefault="00B86845"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RAN2#114-e, Chairman’s Notes, Jun. 202</w:t>
      </w:r>
      <w:r w:rsidR="00392123">
        <w:rPr>
          <w:rFonts w:ascii="Times New Roman" w:hAnsi="Times New Roman"/>
          <w:sz w:val="24"/>
          <w:szCs w:val="24"/>
          <w:lang w:val="en-GB"/>
        </w:rPr>
        <w:t>1.</w:t>
      </w:r>
    </w:p>
    <w:p w14:paraId="7F44C062" w14:textId="7A419A5B" w:rsidR="00667E1A" w:rsidRDefault="00667E1A"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R2-2106948, “</w:t>
      </w:r>
      <w:r w:rsidR="00CE27C8">
        <w:rPr>
          <w:rFonts w:cs="Arial"/>
          <w:bCs/>
        </w:rPr>
        <w:t>LS to RAN2 on reduction of service interruption during intra-donor IAB-node migration</w:t>
      </w:r>
      <w:r w:rsidR="00CE27C8">
        <w:rPr>
          <w:rFonts w:cs="Arial"/>
          <w:bCs/>
        </w:rPr>
        <w:t>”, AT&amp;T, May 2021.</w:t>
      </w:r>
    </w:p>
    <w:p w14:paraId="4C847DE2" w14:textId="37206B2E" w:rsidR="00667E1A" w:rsidRPr="00E30676" w:rsidRDefault="00667E1A" w:rsidP="0001303D">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R2-2106950, “</w:t>
      </w:r>
      <w:r w:rsidR="00CE27C8">
        <w:rPr>
          <w:rFonts w:cs="Arial"/>
          <w:bCs/>
        </w:rPr>
        <w:t>LS on Inter-donor migration</w:t>
      </w:r>
      <w:r w:rsidR="00CE27C8">
        <w:rPr>
          <w:rFonts w:cs="Arial"/>
          <w:bCs/>
        </w:rPr>
        <w:t xml:space="preserve">”, Samsung, May 2021. </w:t>
      </w:r>
    </w:p>
    <w:p w14:paraId="4A8EE984" w14:textId="080E39DA" w:rsidR="00682662" w:rsidRPr="006C5DB6" w:rsidRDefault="00682662" w:rsidP="0001303D">
      <w:pPr>
        <w:overflowPunct w:val="0"/>
        <w:autoSpaceDE w:val="0"/>
        <w:autoSpaceDN w:val="0"/>
        <w:adjustRightInd w:val="0"/>
        <w:spacing w:after="120"/>
        <w:jc w:val="both"/>
        <w:textAlignment w:val="baseline"/>
        <w:rPr>
          <w:rFonts w:ascii="Times New Roman" w:hAnsi="Times New Roman"/>
          <w:sz w:val="24"/>
          <w:szCs w:val="24"/>
          <w:lang w:val="en-GB"/>
        </w:rPr>
      </w:pPr>
    </w:p>
    <w:sectPr w:rsidR="00682662" w:rsidRPr="006C5DB6"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D483" w14:textId="77777777" w:rsidR="00392F02" w:rsidRDefault="00392F02">
      <w:r>
        <w:separator/>
      </w:r>
    </w:p>
  </w:endnote>
  <w:endnote w:type="continuationSeparator" w:id="0">
    <w:p w14:paraId="702E0A17" w14:textId="77777777" w:rsidR="00392F02" w:rsidRDefault="0039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0DE8" w14:textId="77777777" w:rsidR="00392F02" w:rsidRDefault="00392F02">
      <w:r>
        <w:separator/>
      </w:r>
    </w:p>
  </w:footnote>
  <w:footnote w:type="continuationSeparator" w:id="0">
    <w:p w14:paraId="16FE7245" w14:textId="77777777" w:rsidR="00392F02" w:rsidRDefault="00392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9005F9"/>
    <w:multiLevelType w:val="multilevel"/>
    <w:tmpl w:val="C0A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6617F"/>
    <w:multiLevelType w:val="multilevel"/>
    <w:tmpl w:val="42DA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12528"/>
    <w:multiLevelType w:val="multilevel"/>
    <w:tmpl w:val="5614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C039C"/>
    <w:multiLevelType w:val="multilevel"/>
    <w:tmpl w:val="263C039C"/>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5D3238F"/>
    <w:multiLevelType w:val="multilevel"/>
    <w:tmpl w:val="BB34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4200E3"/>
    <w:multiLevelType w:val="multilevel"/>
    <w:tmpl w:val="3FF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94D45"/>
    <w:multiLevelType w:val="multilevel"/>
    <w:tmpl w:val="1406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E85ED2"/>
    <w:multiLevelType w:val="multilevel"/>
    <w:tmpl w:val="CF4C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8C01FA"/>
    <w:multiLevelType w:val="multilevel"/>
    <w:tmpl w:val="EC5C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5E6844"/>
    <w:multiLevelType w:val="multilevel"/>
    <w:tmpl w:val="926E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A800964"/>
    <w:multiLevelType w:val="multilevel"/>
    <w:tmpl w:val="D36A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373E31"/>
    <w:multiLevelType w:val="multilevel"/>
    <w:tmpl w:val="25D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5B4D21"/>
    <w:multiLevelType w:val="multilevel"/>
    <w:tmpl w:val="4D44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A4073"/>
    <w:multiLevelType w:val="multilevel"/>
    <w:tmpl w:val="833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D8E749F"/>
    <w:multiLevelType w:val="multilevel"/>
    <w:tmpl w:val="ACFC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0"/>
  </w:num>
  <w:num w:numId="3">
    <w:abstractNumId w:val="23"/>
  </w:num>
  <w:num w:numId="4">
    <w:abstractNumId w:val="5"/>
  </w:num>
  <w:num w:numId="5">
    <w:abstractNumId w:val="13"/>
  </w:num>
  <w:num w:numId="6">
    <w:abstractNumId w:val="0"/>
  </w:num>
  <w:num w:numId="7">
    <w:abstractNumId w:val="2"/>
  </w:num>
  <w:num w:numId="8">
    <w:abstractNumId w:val="8"/>
  </w:num>
  <w:num w:numId="9">
    <w:abstractNumId w:val="10"/>
  </w:num>
  <w:num w:numId="10">
    <w:abstractNumId w:val="7"/>
  </w:num>
  <w:num w:numId="11">
    <w:abstractNumId w:val="22"/>
  </w:num>
  <w:num w:numId="12">
    <w:abstractNumId w:val="3"/>
  </w:num>
  <w:num w:numId="13">
    <w:abstractNumId w:val="11"/>
  </w:num>
  <w:num w:numId="14">
    <w:abstractNumId w:val="9"/>
  </w:num>
  <w:num w:numId="15">
    <w:abstractNumId w:val="1"/>
  </w:num>
  <w:num w:numId="16">
    <w:abstractNumId w:val="18"/>
  </w:num>
  <w:num w:numId="17">
    <w:abstractNumId w:val="15"/>
  </w:num>
  <w:num w:numId="18">
    <w:abstractNumId w:val="4"/>
  </w:num>
  <w:num w:numId="19">
    <w:abstractNumId w:val="21"/>
  </w:num>
  <w:num w:numId="20">
    <w:abstractNumId w:val="19"/>
  </w:num>
  <w:num w:numId="21">
    <w:abstractNumId w:val="16"/>
  </w:num>
  <w:num w:numId="22">
    <w:abstractNumId w:val="24"/>
  </w:num>
  <w:num w:numId="23">
    <w:abstractNumId w:val="14"/>
  </w:num>
  <w:num w:numId="24">
    <w:abstractNumId w:val="6"/>
  </w:num>
  <w:num w:numId="2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03D"/>
    <w:rsid w:val="0001386E"/>
    <w:rsid w:val="00013C93"/>
    <w:rsid w:val="00020287"/>
    <w:rsid w:val="00020FFE"/>
    <w:rsid w:val="0002181B"/>
    <w:rsid w:val="00023658"/>
    <w:rsid w:val="0002427E"/>
    <w:rsid w:val="0002528D"/>
    <w:rsid w:val="00027BEA"/>
    <w:rsid w:val="000343D3"/>
    <w:rsid w:val="000358AD"/>
    <w:rsid w:val="000362CF"/>
    <w:rsid w:val="0004162A"/>
    <w:rsid w:val="00042486"/>
    <w:rsid w:val="00045895"/>
    <w:rsid w:val="000464BA"/>
    <w:rsid w:val="0004760F"/>
    <w:rsid w:val="00051511"/>
    <w:rsid w:val="00054991"/>
    <w:rsid w:val="000559F7"/>
    <w:rsid w:val="0005707A"/>
    <w:rsid w:val="00061018"/>
    <w:rsid w:val="00061674"/>
    <w:rsid w:val="00063945"/>
    <w:rsid w:val="00064C83"/>
    <w:rsid w:val="000677EA"/>
    <w:rsid w:val="00070C3F"/>
    <w:rsid w:val="0007152F"/>
    <w:rsid w:val="00073209"/>
    <w:rsid w:val="0007655C"/>
    <w:rsid w:val="00080B58"/>
    <w:rsid w:val="00080D29"/>
    <w:rsid w:val="00081027"/>
    <w:rsid w:val="00084C99"/>
    <w:rsid w:val="00085943"/>
    <w:rsid w:val="0008686B"/>
    <w:rsid w:val="0009512C"/>
    <w:rsid w:val="0009603A"/>
    <w:rsid w:val="0009603B"/>
    <w:rsid w:val="000A0D2F"/>
    <w:rsid w:val="000A20E0"/>
    <w:rsid w:val="000A34CA"/>
    <w:rsid w:val="000A360E"/>
    <w:rsid w:val="000A6DC3"/>
    <w:rsid w:val="000A7088"/>
    <w:rsid w:val="000A7328"/>
    <w:rsid w:val="000A787E"/>
    <w:rsid w:val="000B046A"/>
    <w:rsid w:val="000B2AED"/>
    <w:rsid w:val="000B47D4"/>
    <w:rsid w:val="000B593C"/>
    <w:rsid w:val="000B67D2"/>
    <w:rsid w:val="000C0661"/>
    <w:rsid w:val="000C2CCE"/>
    <w:rsid w:val="000C3430"/>
    <w:rsid w:val="000C4330"/>
    <w:rsid w:val="000C4605"/>
    <w:rsid w:val="000C5DEB"/>
    <w:rsid w:val="000C6C63"/>
    <w:rsid w:val="000D1253"/>
    <w:rsid w:val="000D2C35"/>
    <w:rsid w:val="000D4D6F"/>
    <w:rsid w:val="000D7DD8"/>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5A68"/>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AA7"/>
    <w:rsid w:val="00162E02"/>
    <w:rsid w:val="001644F9"/>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731"/>
    <w:rsid w:val="00215AB2"/>
    <w:rsid w:val="0021706F"/>
    <w:rsid w:val="00217ECC"/>
    <w:rsid w:val="00221803"/>
    <w:rsid w:val="00221841"/>
    <w:rsid w:val="00225E2B"/>
    <w:rsid w:val="00226C55"/>
    <w:rsid w:val="0023429F"/>
    <w:rsid w:val="00236881"/>
    <w:rsid w:val="00241371"/>
    <w:rsid w:val="00241971"/>
    <w:rsid w:val="002437D2"/>
    <w:rsid w:val="00244267"/>
    <w:rsid w:val="002448CB"/>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D2E15"/>
    <w:rsid w:val="002D5A98"/>
    <w:rsid w:val="002E0414"/>
    <w:rsid w:val="002E083F"/>
    <w:rsid w:val="002E1A79"/>
    <w:rsid w:val="002E4760"/>
    <w:rsid w:val="002F23D1"/>
    <w:rsid w:val="002F3825"/>
    <w:rsid w:val="002F4578"/>
    <w:rsid w:val="002F48F9"/>
    <w:rsid w:val="002F56F3"/>
    <w:rsid w:val="002F703D"/>
    <w:rsid w:val="002F7EB6"/>
    <w:rsid w:val="003008AB"/>
    <w:rsid w:val="00306D5D"/>
    <w:rsid w:val="00310765"/>
    <w:rsid w:val="00314A99"/>
    <w:rsid w:val="00314C05"/>
    <w:rsid w:val="00321A47"/>
    <w:rsid w:val="00322341"/>
    <w:rsid w:val="0032332D"/>
    <w:rsid w:val="00324C91"/>
    <w:rsid w:val="0032761C"/>
    <w:rsid w:val="0033189C"/>
    <w:rsid w:val="00331BCD"/>
    <w:rsid w:val="00336C95"/>
    <w:rsid w:val="00340DF6"/>
    <w:rsid w:val="0034374B"/>
    <w:rsid w:val="00346576"/>
    <w:rsid w:val="00351753"/>
    <w:rsid w:val="00352BFE"/>
    <w:rsid w:val="0035392C"/>
    <w:rsid w:val="0035547C"/>
    <w:rsid w:val="003557FC"/>
    <w:rsid w:val="00361092"/>
    <w:rsid w:val="003677A8"/>
    <w:rsid w:val="003730EF"/>
    <w:rsid w:val="0037552C"/>
    <w:rsid w:val="0037629E"/>
    <w:rsid w:val="0037719E"/>
    <w:rsid w:val="00377F25"/>
    <w:rsid w:val="00383177"/>
    <w:rsid w:val="00387975"/>
    <w:rsid w:val="003912C2"/>
    <w:rsid w:val="00392123"/>
    <w:rsid w:val="00392F0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5A1D"/>
    <w:rsid w:val="00416215"/>
    <w:rsid w:val="004163CF"/>
    <w:rsid w:val="0041785F"/>
    <w:rsid w:val="00426801"/>
    <w:rsid w:val="00430950"/>
    <w:rsid w:val="00432AFB"/>
    <w:rsid w:val="00432CCD"/>
    <w:rsid w:val="00432CE1"/>
    <w:rsid w:val="004342D9"/>
    <w:rsid w:val="00434E88"/>
    <w:rsid w:val="0043515D"/>
    <w:rsid w:val="00436412"/>
    <w:rsid w:val="0043788C"/>
    <w:rsid w:val="00437E7B"/>
    <w:rsid w:val="00445733"/>
    <w:rsid w:val="00445F25"/>
    <w:rsid w:val="00445FD8"/>
    <w:rsid w:val="00446BDF"/>
    <w:rsid w:val="00447C05"/>
    <w:rsid w:val="00451134"/>
    <w:rsid w:val="00451A3A"/>
    <w:rsid w:val="00453B76"/>
    <w:rsid w:val="00454C63"/>
    <w:rsid w:val="00455C91"/>
    <w:rsid w:val="004614E0"/>
    <w:rsid w:val="00461E3C"/>
    <w:rsid w:val="00462E26"/>
    <w:rsid w:val="00465DAE"/>
    <w:rsid w:val="004661AB"/>
    <w:rsid w:val="004676FE"/>
    <w:rsid w:val="0047097D"/>
    <w:rsid w:val="00470C44"/>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E4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45B3"/>
    <w:rsid w:val="0052581A"/>
    <w:rsid w:val="00525C2C"/>
    <w:rsid w:val="005268CA"/>
    <w:rsid w:val="00532DB1"/>
    <w:rsid w:val="0053439E"/>
    <w:rsid w:val="0053554B"/>
    <w:rsid w:val="00537910"/>
    <w:rsid w:val="00542513"/>
    <w:rsid w:val="00542D16"/>
    <w:rsid w:val="005433FA"/>
    <w:rsid w:val="00545B4A"/>
    <w:rsid w:val="00545B6C"/>
    <w:rsid w:val="00550CD4"/>
    <w:rsid w:val="00551D1B"/>
    <w:rsid w:val="00552732"/>
    <w:rsid w:val="00555E44"/>
    <w:rsid w:val="005575FA"/>
    <w:rsid w:val="00560550"/>
    <w:rsid w:val="00564D25"/>
    <w:rsid w:val="00566CF0"/>
    <w:rsid w:val="00574728"/>
    <w:rsid w:val="0057505D"/>
    <w:rsid w:val="00575E8D"/>
    <w:rsid w:val="00583C42"/>
    <w:rsid w:val="00585607"/>
    <w:rsid w:val="00593BA2"/>
    <w:rsid w:val="00594CE5"/>
    <w:rsid w:val="005950C4"/>
    <w:rsid w:val="005A10D4"/>
    <w:rsid w:val="005A28EB"/>
    <w:rsid w:val="005A4001"/>
    <w:rsid w:val="005B0E5B"/>
    <w:rsid w:val="005B4B64"/>
    <w:rsid w:val="005B4D63"/>
    <w:rsid w:val="005B7E9E"/>
    <w:rsid w:val="005B7F4C"/>
    <w:rsid w:val="005C16E7"/>
    <w:rsid w:val="005C4644"/>
    <w:rsid w:val="005C65A3"/>
    <w:rsid w:val="005D1894"/>
    <w:rsid w:val="005D2FD4"/>
    <w:rsid w:val="005D4D68"/>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0B8A"/>
    <w:rsid w:val="006021A3"/>
    <w:rsid w:val="00602B94"/>
    <w:rsid w:val="00602F9F"/>
    <w:rsid w:val="0060355C"/>
    <w:rsid w:val="00603CCA"/>
    <w:rsid w:val="0060597F"/>
    <w:rsid w:val="00610534"/>
    <w:rsid w:val="0061135E"/>
    <w:rsid w:val="006120F3"/>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593"/>
    <w:rsid w:val="00643F10"/>
    <w:rsid w:val="006449C9"/>
    <w:rsid w:val="00645721"/>
    <w:rsid w:val="00647526"/>
    <w:rsid w:val="0065698D"/>
    <w:rsid w:val="006577BA"/>
    <w:rsid w:val="00657C7A"/>
    <w:rsid w:val="0066119A"/>
    <w:rsid w:val="00664529"/>
    <w:rsid w:val="00666EB6"/>
    <w:rsid w:val="006677BB"/>
    <w:rsid w:val="00667E1A"/>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1099"/>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7D1"/>
    <w:rsid w:val="006E3D9B"/>
    <w:rsid w:val="006E5B76"/>
    <w:rsid w:val="006E7D43"/>
    <w:rsid w:val="006F1EA6"/>
    <w:rsid w:val="006F30A0"/>
    <w:rsid w:val="006F7BD0"/>
    <w:rsid w:val="00703F9C"/>
    <w:rsid w:val="0070422F"/>
    <w:rsid w:val="00704408"/>
    <w:rsid w:val="007045A8"/>
    <w:rsid w:val="00705BE4"/>
    <w:rsid w:val="00712CDD"/>
    <w:rsid w:val="00712DC4"/>
    <w:rsid w:val="0071555E"/>
    <w:rsid w:val="00717D75"/>
    <w:rsid w:val="007215C8"/>
    <w:rsid w:val="0072425F"/>
    <w:rsid w:val="007256D5"/>
    <w:rsid w:val="00725A44"/>
    <w:rsid w:val="0072629C"/>
    <w:rsid w:val="007269ED"/>
    <w:rsid w:val="0073031A"/>
    <w:rsid w:val="00730790"/>
    <w:rsid w:val="007315B0"/>
    <w:rsid w:val="0073304A"/>
    <w:rsid w:val="00733FF8"/>
    <w:rsid w:val="00734D32"/>
    <w:rsid w:val="00737707"/>
    <w:rsid w:val="00740114"/>
    <w:rsid w:val="007408D3"/>
    <w:rsid w:val="00745917"/>
    <w:rsid w:val="00750D3B"/>
    <w:rsid w:val="00750E30"/>
    <w:rsid w:val="00755199"/>
    <w:rsid w:val="00756240"/>
    <w:rsid w:val="007613C4"/>
    <w:rsid w:val="00763B7A"/>
    <w:rsid w:val="007643FB"/>
    <w:rsid w:val="0076448F"/>
    <w:rsid w:val="00764CCE"/>
    <w:rsid w:val="00767213"/>
    <w:rsid w:val="00767261"/>
    <w:rsid w:val="007700CC"/>
    <w:rsid w:val="00771C69"/>
    <w:rsid w:val="0077286C"/>
    <w:rsid w:val="00773DC4"/>
    <w:rsid w:val="00776F25"/>
    <w:rsid w:val="00782D8E"/>
    <w:rsid w:val="007837C7"/>
    <w:rsid w:val="00785C65"/>
    <w:rsid w:val="00787E14"/>
    <w:rsid w:val="00796628"/>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D9E"/>
    <w:rsid w:val="00804705"/>
    <w:rsid w:val="00805A8C"/>
    <w:rsid w:val="0081079F"/>
    <w:rsid w:val="00811F16"/>
    <w:rsid w:val="00812433"/>
    <w:rsid w:val="008165F9"/>
    <w:rsid w:val="00816A92"/>
    <w:rsid w:val="00817FB2"/>
    <w:rsid w:val="00825DCB"/>
    <w:rsid w:val="0082643A"/>
    <w:rsid w:val="00830043"/>
    <w:rsid w:val="008339AD"/>
    <w:rsid w:val="00833FE0"/>
    <w:rsid w:val="00834DE3"/>
    <w:rsid w:val="00842FC0"/>
    <w:rsid w:val="008440E1"/>
    <w:rsid w:val="00845C8A"/>
    <w:rsid w:val="00845DEA"/>
    <w:rsid w:val="0084641A"/>
    <w:rsid w:val="00854A01"/>
    <w:rsid w:val="0085607D"/>
    <w:rsid w:val="008576A8"/>
    <w:rsid w:val="0086214F"/>
    <w:rsid w:val="00864238"/>
    <w:rsid w:val="0086541B"/>
    <w:rsid w:val="008679FB"/>
    <w:rsid w:val="008718DD"/>
    <w:rsid w:val="00873D03"/>
    <w:rsid w:val="00874E4C"/>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97E47"/>
    <w:rsid w:val="008A1794"/>
    <w:rsid w:val="008A5D84"/>
    <w:rsid w:val="008B0834"/>
    <w:rsid w:val="008B2A9D"/>
    <w:rsid w:val="008B2EF8"/>
    <w:rsid w:val="008B36BD"/>
    <w:rsid w:val="008B3CA1"/>
    <w:rsid w:val="008B6436"/>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2540"/>
    <w:rsid w:val="009030D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10F"/>
    <w:rsid w:val="00943939"/>
    <w:rsid w:val="00944035"/>
    <w:rsid w:val="00946BC1"/>
    <w:rsid w:val="00947EDE"/>
    <w:rsid w:val="00950C93"/>
    <w:rsid w:val="009518A0"/>
    <w:rsid w:val="0095458B"/>
    <w:rsid w:val="00954AEC"/>
    <w:rsid w:val="00954C7C"/>
    <w:rsid w:val="0095520F"/>
    <w:rsid w:val="00955B10"/>
    <w:rsid w:val="00964098"/>
    <w:rsid w:val="00965A11"/>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30B4"/>
    <w:rsid w:val="009B7330"/>
    <w:rsid w:val="009C0ACC"/>
    <w:rsid w:val="009C1512"/>
    <w:rsid w:val="009C38E7"/>
    <w:rsid w:val="009C6678"/>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AC8"/>
    <w:rsid w:val="00A15C6B"/>
    <w:rsid w:val="00A172D8"/>
    <w:rsid w:val="00A17E18"/>
    <w:rsid w:val="00A20553"/>
    <w:rsid w:val="00A213D1"/>
    <w:rsid w:val="00A2198A"/>
    <w:rsid w:val="00A22376"/>
    <w:rsid w:val="00A22EF1"/>
    <w:rsid w:val="00A2345D"/>
    <w:rsid w:val="00A24190"/>
    <w:rsid w:val="00A24AD3"/>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0BC9"/>
    <w:rsid w:val="00A611FD"/>
    <w:rsid w:val="00A612B3"/>
    <w:rsid w:val="00A61A6E"/>
    <w:rsid w:val="00A62738"/>
    <w:rsid w:val="00A64957"/>
    <w:rsid w:val="00A67B53"/>
    <w:rsid w:val="00A70266"/>
    <w:rsid w:val="00A7695D"/>
    <w:rsid w:val="00A769F6"/>
    <w:rsid w:val="00A82DE6"/>
    <w:rsid w:val="00A8485B"/>
    <w:rsid w:val="00A86359"/>
    <w:rsid w:val="00A87D00"/>
    <w:rsid w:val="00A91674"/>
    <w:rsid w:val="00A9171F"/>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6496"/>
    <w:rsid w:val="00B5774B"/>
    <w:rsid w:val="00B57B3A"/>
    <w:rsid w:val="00B60BF1"/>
    <w:rsid w:val="00B6314F"/>
    <w:rsid w:val="00B6392E"/>
    <w:rsid w:val="00B63FCB"/>
    <w:rsid w:val="00B6495E"/>
    <w:rsid w:val="00B64AC6"/>
    <w:rsid w:val="00B653C0"/>
    <w:rsid w:val="00B67BA7"/>
    <w:rsid w:val="00B701C2"/>
    <w:rsid w:val="00B701E0"/>
    <w:rsid w:val="00B71D9F"/>
    <w:rsid w:val="00B71F9E"/>
    <w:rsid w:val="00B73D08"/>
    <w:rsid w:val="00B7554F"/>
    <w:rsid w:val="00B75C06"/>
    <w:rsid w:val="00B77417"/>
    <w:rsid w:val="00B77EF9"/>
    <w:rsid w:val="00B838B6"/>
    <w:rsid w:val="00B83973"/>
    <w:rsid w:val="00B843DF"/>
    <w:rsid w:val="00B85A59"/>
    <w:rsid w:val="00B86845"/>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59B8"/>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F1A"/>
    <w:rsid w:val="00CC2C63"/>
    <w:rsid w:val="00CC308A"/>
    <w:rsid w:val="00CC466B"/>
    <w:rsid w:val="00CC5C27"/>
    <w:rsid w:val="00CC6376"/>
    <w:rsid w:val="00CC68A1"/>
    <w:rsid w:val="00CD3BD6"/>
    <w:rsid w:val="00CD51AF"/>
    <w:rsid w:val="00CD566B"/>
    <w:rsid w:val="00CD67B3"/>
    <w:rsid w:val="00CE27C8"/>
    <w:rsid w:val="00CE3462"/>
    <w:rsid w:val="00CE373D"/>
    <w:rsid w:val="00CE5044"/>
    <w:rsid w:val="00CE6E21"/>
    <w:rsid w:val="00CE749A"/>
    <w:rsid w:val="00CF0562"/>
    <w:rsid w:val="00CF1B9A"/>
    <w:rsid w:val="00CF2221"/>
    <w:rsid w:val="00D043A7"/>
    <w:rsid w:val="00D0646A"/>
    <w:rsid w:val="00D1043B"/>
    <w:rsid w:val="00D11924"/>
    <w:rsid w:val="00D121A1"/>
    <w:rsid w:val="00D15489"/>
    <w:rsid w:val="00D15C2B"/>
    <w:rsid w:val="00D17AB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7F0D"/>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5857"/>
    <w:rsid w:val="00DE6127"/>
    <w:rsid w:val="00DF0630"/>
    <w:rsid w:val="00DF2ACA"/>
    <w:rsid w:val="00DF63E0"/>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0A2D"/>
    <w:rsid w:val="00E5486E"/>
    <w:rsid w:val="00E558C9"/>
    <w:rsid w:val="00E60BBB"/>
    <w:rsid w:val="00E63B32"/>
    <w:rsid w:val="00E64E02"/>
    <w:rsid w:val="00E65694"/>
    <w:rsid w:val="00E6616F"/>
    <w:rsid w:val="00E7058B"/>
    <w:rsid w:val="00E735C3"/>
    <w:rsid w:val="00E76059"/>
    <w:rsid w:val="00E77D09"/>
    <w:rsid w:val="00E841DA"/>
    <w:rsid w:val="00E852A2"/>
    <w:rsid w:val="00E87830"/>
    <w:rsid w:val="00E92C32"/>
    <w:rsid w:val="00E95697"/>
    <w:rsid w:val="00E95D22"/>
    <w:rsid w:val="00EA2B3C"/>
    <w:rsid w:val="00EA38D1"/>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1A32"/>
    <w:rsid w:val="00EE452E"/>
    <w:rsid w:val="00EE73FF"/>
    <w:rsid w:val="00EE7973"/>
    <w:rsid w:val="00EF00A5"/>
    <w:rsid w:val="00EF0AF6"/>
    <w:rsid w:val="00EF14AE"/>
    <w:rsid w:val="00EF2136"/>
    <w:rsid w:val="00EF3564"/>
    <w:rsid w:val="00EF3F7D"/>
    <w:rsid w:val="00EF784D"/>
    <w:rsid w:val="00F0473A"/>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74C3B"/>
    <w:rsid w:val="00F8408F"/>
    <w:rsid w:val="00F906EF"/>
    <w:rsid w:val="00F9288C"/>
    <w:rsid w:val="00F934C1"/>
    <w:rsid w:val="00F97860"/>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B7252"/>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2336"/>
    <w:rsid w:val="00FF68E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unhideWhenUsed/>
    <w:qFormat/>
    <w:rsid w:val="008718DD"/>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link w:val="ListParagraph"/>
    <w:uiPriority w:val="34"/>
    <w:qFormat/>
    <w:locked/>
    <w:rsid w:val="00DE5857"/>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2187570">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6339561">
      <w:bodyDiv w:val="1"/>
      <w:marLeft w:val="0"/>
      <w:marRight w:val="0"/>
      <w:marTop w:val="0"/>
      <w:marBottom w:val="0"/>
      <w:divBdr>
        <w:top w:val="none" w:sz="0" w:space="0" w:color="auto"/>
        <w:left w:val="none" w:sz="0" w:space="0" w:color="auto"/>
        <w:bottom w:val="none" w:sz="0" w:space="0" w:color="auto"/>
        <w:right w:val="none" w:sz="0" w:space="0" w:color="auto"/>
      </w:divBdr>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345740832">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380318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1657</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Sarma Vangala</cp:lastModifiedBy>
  <cp:revision>36</cp:revision>
  <cp:lastPrinted>2009-10-21T14:47:00Z</cp:lastPrinted>
  <dcterms:created xsi:type="dcterms:W3CDTF">2021-05-09T06:11:00Z</dcterms:created>
  <dcterms:modified xsi:type="dcterms:W3CDTF">2021-08-05T21:18:00Z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